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036F4" w14:textId="77777777" w:rsidR="00E42766" w:rsidRPr="00C6413C" w:rsidRDefault="00E42766" w:rsidP="00E42766">
      <w:pPr>
        <w:rPr>
          <w:rFonts w:ascii="Nobel Book" w:hAnsi="Nobel Book"/>
        </w:rPr>
      </w:pPr>
      <w:r w:rsidRPr="00C6413C">
        <w:rPr>
          <w:rFonts w:ascii="Nobel Book" w:hAnsi="Nobel Book" w:cs="Nobel-Book"/>
          <w:noProof/>
          <w:lang w:val="it-IT" w:eastAsia="ko-KR"/>
        </w:rPr>
        <mc:AlternateContent>
          <mc:Choice Requires="wps">
            <w:drawing>
              <wp:anchor distT="0" distB="0" distL="114300" distR="114300" simplePos="0" relativeHeight="251658240" behindDoc="0" locked="0" layoutInCell="1" allowOverlap="1" wp14:anchorId="37EF2C7F" wp14:editId="26A57CDA">
                <wp:simplePos x="0" y="0"/>
                <wp:positionH relativeFrom="column">
                  <wp:posOffset>57150</wp:posOffset>
                </wp:positionH>
                <wp:positionV relativeFrom="margin">
                  <wp:posOffset>-9525</wp:posOffset>
                </wp:positionV>
                <wp:extent cx="3314700" cy="735965"/>
                <wp:effectExtent l="0" t="0" r="0" b="6985"/>
                <wp:wrapNone/>
                <wp:docPr id="17" name="Casella di testo 17"/>
                <wp:cNvGraphicFramePr/>
                <a:graphic xmlns:a="http://schemas.openxmlformats.org/drawingml/2006/main">
                  <a:graphicData uri="http://schemas.microsoft.com/office/word/2010/wordprocessingShape">
                    <wps:wsp>
                      <wps:cNvSpPr txBox="1"/>
                      <wps:spPr>
                        <a:xfrm>
                          <a:off x="0" y="0"/>
                          <a:ext cx="3314700" cy="7359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633D28" w14:textId="6EAC22CC" w:rsidR="00E42766" w:rsidRPr="00E12E00" w:rsidRDefault="00584BCE" w:rsidP="00E42766">
                            <w:pPr>
                              <w:spacing w:after="0" w:line="640" w:lineRule="exact"/>
                              <w:rPr>
                                <w:rFonts w:ascii="Nobel-Regular" w:hAnsi="Nobel-Regular" w:cs="Nobel-Regular"/>
                                <w:sz w:val="68"/>
                                <w:szCs w:val="68"/>
                                <w:lang w:val="fr-BE"/>
                              </w:rPr>
                            </w:pPr>
                            <w:r>
                              <w:rPr>
                                <w:rFonts w:ascii="Nobel-Regular" w:hAnsi="Nobel-Regular" w:cs="Nobel-Regular"/>
                                <w:sz w:val="68"/>
                                <w:szCs w:val="68"/>
                                <w:lang w:val="fr-BE"/>
                              </w:rPr>
                              <w:t>PRESS KIT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EF2C7F" id="_x0000_t202" coordsize="21600,21600" o:spt="202" path="m,l,21600r21600,l21600,xe">
                <v:stroke joinstyle="miter"/>
                <v:path gradientshapeok="t" o:connecttype="rect"/>
              </v:shapetype>
              <v:shape id="Casella di testo 17" o:spid="_x0000_s1026" type="#_x0000_t202" style="position:absolute;margin-left:4.5pt;margin-top:-.75pt;width:261pt;height:5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" filled="f" stroked="f" strokeweight=".5pt">
                <v:textbox inset="0,0,0,0">
                  <w:txbxContent>
                    <w:p w14:paraId="37633D28" w14:textId="6EAC22CC" w:rsidR="00E42766" w:rsidRPr="00E12E00" w:rsidRDefault="00584BCE" w:rsidP="00E42766">
                      <w:pPr>
                        <w:spacing w:after="0" w:line="640" w:lineRule="exact"/>
                        <w:rPr>
                          <w:rFonts w:ascii="Nobel-Regular" w:hAnsi="Nobel-Regular" w:cs="Nobel-Regular"/>
                          <w:sz w:val="68"/>
                          <w:szCs w:val="68"/>
                          <w:lang w:val="fr-BE"/>
                        </w:rPr>
                      </w:pPr>
                      <w:r>
                        <w:rPr>
                          <w:rFonts w:ascii="Nobel-Regular" w:hAnsi="Nobel-Regular" w:cs="Nobel-Regular"/>
                          <w:sz w:val="68"/>
                          <w:szCs w:val="68"/>
                          <w:lang w:val="fr-BE"/>
                        </w:rPr>
                        <w:t>PRESS KIT</w:t>
                      </w:r>
                    </w:p>
                  </w:txbxContent>
                </v:textbox>
                <w10:wrap anchory="margin"/>
              </v:shape>
            </w:pict>
          </mc:Fallback>
        </mc:AlternateContent>
      </w:r>
      <w:r w:rsidRPr="00C6413C">
        <w:rPr>
          <w:rFonts w:ascii="Nobel Book" w:hAnsi="Nobel Book"/>
          <w:noProof/>
          <w:lang w:val="it-IT" w:eastAsia="ko-KR"/>
        </w:rPr>
        <w:drawing>
          <wp:anchor distT="0" distB="0" distL="114300" distR="114300" simplePos="0" relativeHeight="251658242" behindDoc="1" locked="0" layoutInCell="1" allowOverlap="1" wp14:anchorId="04588726" wp14:editId="53457F91">
            <wp:simplePos x="0" y="0"/>
            <wp:positionH relativeFrom="margin">
              <wp:posOffset>3758565</wp:posOffset>
            </wp:positionH>
            <wp:positionV relativeFrom="paragraph">
              <wp:posOffset>20320</wp:posOffset>
            </wp:positionV>
            <wp:extent cx="2065020" cy="641350"/>
            <wp:effectExtent l="0" t="0" r="0" b="6350"/>
            <wp:wrapTight wrapText="bothSides">
              <wp:wrapPolygon edited="0">
                <wp:start x="0" y="0"/>
                <wp:lineTo x="0" y="21172"/>
                <wp:lineTo x="21321" y="21172"/>
                <wp:lineTo x="21321"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5020" cy="641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413C">
        <w:rPr>
          <w:rFonts w:ascii="Nobel Book" w:hAnsi="Nobel Book"/>
          <w:noProof/>
          <w:lang w:val="it-IT" w:eastAsia="ko-KR"/>
        </w:rPr>
        <mc:AlternateContent>
          <mc:Choice Requires="wps">
            <w:drawing>
              <wp:anchor distT="0" distB="0" distL="114300" distR="114300" simplePos="0" relativeHeight="251658241" behindDoc="0" locked="0" layoutInCell="1" allowOverlap="1" wp14:anchorId="2C3BB172" wp14:editId="09133F1B">
                <wp:simplePos x="0" y="0"/>
                <wp:positionH relativeFrom="leftMargin">
                  <wp:posOffset>926465</wp:posOffset>
                </wp:positionH>
                <wp:positionV relativeFrom="paragraph">
                  <wp:posOffset>-410</wp:posOffset>
                </wp:positionV>
                <wp:extent cx="0" cy="730250"/>
                <wp:effectExtent l="0" t="0" r="38100" b="31750"/>
                <wp:wrapNone/>
                <wp:docPr id="19" name="Connettore diritto 19"/>
                <wp:cNvGraphicFramePr/>
                <a:graphic xmlns:a="http://schemas.openxmlformats.org/drawingml/2006/main">
                  <a:graphicData uri="http://schemas.microsoft.com/office/word/2010/wordprocessingShape">
                    <wps:wsp>
                      <wps:cNvCnPr/>
                      <wps:spPr>
                        <a:xfrm>
                          <a:off x="0" y="0"/>
                          <a:ext cx="0" cy="7302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FF7F" id="Straight Connector 19" o:spid="_x0000_s1026" style="position:absolute;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72.95pt,-.05pt" to="72.9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" strokecolor="black [3213]" strokeweight="1pt">
                <v:stroke joinstyle="miter"/>
                <w10:wrap anchorx="margin"/>
              </v:line>
            </w:pict>
          </mc:Fallback>
        </mc:AlternateContent>
      </w:r>
    </w:p>
    <w:p w14:paraId="54C90B67" w14:textId="77777777" w:rsidR="00E42766" w:rsidRPr="00C6413C" w:rsidRDefault="00E42766" w:rsidP="00E42766">
      <w:pPr>
        <w:rPr>
          <w:rFonts w:ascii="Nobel Book" w:hAnsi="Nobel Book"/>
        </w:rPr>
      </w:pPr>
    </w:p>
    <w:p w14:paraId="5A6E262F" w14:textId="64D32CBD" w:rsidR="00E42766" w:rsidRPr="00C6413C" w:rsidRDefault="00E42766" w:rsidP="00E42766">
      <w:pPr>
        <w:rPr>
          <w:rFonts w:ascii="Nobel Book" w:hAnsi="Nobel Book"/>
        </w:rPr>
      </w:pPr>
    </w:p>
    <w:p w14:paraId="4EBBB5E9" w14:textId="49F079CC" w:rsidR="00E42766" w:rsidRPr="00C6413C" w:rsidRDefault="00130E9D" w:rsidP="00E42766">
      <w:pPr>
        <w:spacing w:after="0"/>
        <w:rPr>
          <w:rFonts w:ascii="Nobel Book" w:hAnsi="Nobel Book"/>
        </w:rPr>
      </w:pPr>
      <w:r w:rsidRPr="00C6413C">
        <w:rPr>
          <w:rFonts w:ascii="Nobel Book" w:hAnsi="Nobel Book" w:cs="Nobel-Regular"/>
          <w:noProof/>
          <w:sz w:val="24"/>
          <w:lang w:val="it-IT" w:eastAsia="ko-KR"/>
        </w:rPr>
        <mc:AlternateContent>
          <mc:Choice Requires="wps">
            <w:drawing>
              <wp:anchor distT="45720" distB="45720" distL="114300" distR="114300" simplePos="0" relativeHeight="251658243" behindDoc="0" locked="0" layoutInCell="1" allowOverlap="1" wp14:anchorId="4268965F" wp14:editId="4D0C8E48">
                <wp:simplePos x="0" y="0"/>
                <wp:positionH relativeFrom="margin">
                  <wp:posOffset>1219199</wp:posOffset>
                </wp:positionH>
                <wp:positionV relativeFrom="paragraph">
                  <wp:posOffset>187960</wp:posOffset>
                </wp:positionV>
                <wp:extent cx="3686175" cy="266700"/>
                <wp:effectExtent l="0" t="0" r="28575" b="19050"/>
                <wp:wrapNone/>
                <wp:docPr id="217" name="Casella di tes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266700"/>
                        </a:xfrm>
                        <a:prstGeom prst="rect">
                          <a:avLst/>
                        </a:prstGeom>
                        <a:solidFill>
                          <a:srgbClr val="FFFFFF"/>
                        </a:solidFill>
                        <a:ln w="9525">
                          <a:solidFill>
                            <a:srgbClr val="FF0000"/>
                          </a:solidFill>
                          <a:miter lim="800000"/>
                          <a:headEnd/>
                          <a:tailEnd/>
                        </a:ln>
                      </wps:spPr>
                      <wps:txbx>
                        <w:txbxContent>
                          <w:p w14:paraId="7D3D161E" w14:textId="23CA511B" w:rsidR="00E42766" w:rsidRPr="00584BCE" w:rsidRDefault="00381BB9" w:rsidP="00E42766">
                            <w:pPr>
                              <w:jc w:val="center"/>
                              <w:rPr>
                                <w:rFonts w:ascii="Nobel-Bold" w:hAnsi="Nobel-Bold" w:cs="Nobel-Bold"/>
                                <w:color w:val="FF0000"/>
                                <w:lang w:val="it-IT"/>
                              </w:rPr>
                            </w:pPr>
                            <w:r w:rsidRPr="00584BCE">
                              <w:rPr>
                                <w:rFonts w:ascii="Nobel-Bold" w:hAnsi="Nobel-Bold" w:cs="Nobel-Bold"/>
                                <w:color w:val="FF0000"/>
                                <w:lang w:val="it-IT"/>
                              </w:rPr>
                              <w:t>EMBARGO FINO</w:t>
                            </w:r>
                            <w:r w:rsidR="00130E9D" w:rsidRPr="00584BCE">
                              <w:rPr>
                                <w:rFonts w:ascii="Nobel-Bold" w:hAnsi="Nobel-Bold" w:cs="Nobel-Bold"/>
                                <w:color w:val="FF0000"/>
                                <w:lang w:val="it-IT"/>
                              </w:rPr>
                              <w:t xml:space="preserve"> AL </w:t>
                            </w:r>
                            <w:r w:rsidR="00263411">
                              <w:rPr>
                                <w:rFonts w:ascii="Nobel-Bold" w:hAnsi="Nobel-Bold" w:cs="Nobel-Bold"/>
                                <w:color w:val="FF0000"/>
                                <w:lang w:val="it-IT"/>
                              </w:rPr>
                              <w:t>30</w:t>
                            </w:r>
                            <w:r w:rsidR="00130E9D" w:rsidRPr="00584BCE">
                              <w:rPr>
                                <w:rFonts w:ascii="Nobel-Bold" w:hAnsi="Nobel-Bold" w:cs="Nobel-Bold"/>
                                <w:color w:val="FF0000"/>
                                <w:lang w:val="it-IT"/>
                              </w:rPr>
                              <w:t xml:space="preserve"> APRILE ALLE ORE 10:00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68965F" id="_x0000_t202" coordsize="21600,21600" o:spt="202" path="m,l,21600r21600,l21600,xe">
                <v:stroke joinstyle="miter"/>
                <v:path gradientshapeok="t" o:connecttype="rect"/>
              </v:shapetype>
              <v:shape id="Casella di testo 217" o:spid="_x0000_s1027" type="#_x0000_t202" style="position:absolute;margin-left:96pt;margin-top:14.8pt;width:290.25pt;height:2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" strokecolor="red">
                <v:textbox>
                  <w:txbxContent>
                    <w:p w14:paraId="7D3D161E" w14:textId="23CA511B" w:rsidR="00E42766" w:rsidRPr="00584BCE" w:rsidRDefault="00381BB9" w:rsidP="00E42766">
                      <w:pPr>
                        <w:jc w:val="center"/>
                        <w:rPr>
                          <w:rFonts w:ascii="Nobel-Bold" w:hAnsi="Nobel-Bold" w:cs="Nobel-Bold"/>
                          <w:color w:val="FF0000"/>
                          <w:lang w:val="it-IT"/>
                        </w:rPr>
                      </w:pPr>
                      <w:r w:rsidRPr="00584BCE">
                        <w:rPr>
                          <w:rFonts w:ascii="Nobel-Bold" w:hAnsi="Nobel-Bold" w:cs="Nobel-Bold"/>
                          <w:color w:val="FF0000"/>
                          <w:lang w:val="it-IT"/>
                        </w:rPr>
                        <w:t>EMBARGO FINO</w:t>
                      </w:r>
                      <w:r w:rsidR="00130E9D" w:rsidRPr="00584BCE">
                        <w:rPr>
                          <w:rFonts w:ascii="Nobel-Bold" w:hAnsi="Nobel-Bold" w:cs="Nobel-Bold"/>
                          <w:color w:val="FF0000"/>
                          <w:lang w:val="it-IT"/>
                        </w:rPr>
                        <w:t xml:space="preserve"> AL </w:t>
                      </w:r>
                      <w:r w:rsidR="00263411">
                        <w:rPr>
                          <w:rFonts w:ascii="Nobel-Bold" w:hAnsi="Nobel-Bold" w:cs="Nobel-Bold"/>
                          <w:color w:val="FF0000"/>
                          <w:lang w:val="it-IT"/>
                        </w:rPr>
                        <w:t>30</w:t>
                      </w:r>
                      <w:r w:rsidR="00130E9D" w:rsidRPr="00584BCE">
                        <w:rPr>
                          <w:rFonts w:ascii="Nobel-Bold" w:hAnsi="Nobel-Bold" w:cs="Nobel-Bold"/>
                          <w:color w:val="FF0000"/>
                          <w:lang w:val="it-IT"/>
                        </w:rPr>
                        <w:t xml:space="preserve"> APRILE ALLE ORE 10:00</w:t>
                      </w:r>
                    </w:p>
                  </w:txbxContent>
                </v:textbox>
                <w10:wrap anchorx="margin"/>
              </v:shape>
            </w:pict>
          </mc:Fallback>
        </mc:AlternateContent>
      </w:r>
    </w:p>
    <w:p w14:paraId="123E8782" w14:textId="25730E18" w:rsidR="00E42766" w:rsidRPr="00C6413C" w:rsidRDefault="00E42766" w:rsidP="00E42766">
      <w:pPr>
        <w:ind w:right="39"/>
        <w:rPr>
          <w:rFonts w:ascii="Nobel Book" w:hAnsi="Nobel Book"/>
        </w:rPr>
      </w:pPr>
    </w:p>
    <w:p w14:paraId="03E1543B" w14:textId="77777777" w:rsidR="00E42766" w:rsidRPr="00C6413C" w:rsidRDefault="00E42766" w:rsidP="00E42766">
      <w:pPr>
        <w:ind w:right="39"/>
        <w:rPr>
          <w:rFonts w:ascii="Nobel Book" w:hAnsi="Nobel Book"/>
          <w:sz w:val="24"/>
          <w:szCs w:val="24"/>
        </w:rPr>
      </w:pPr>
    </w:p>
    <w:p w14:paraId="028717D5" w14:textId="1EEE42C7" w:rsidR="00846D54" w:rsidRPr="00C6413C" w:rsidRDefault="00130E9D" w:rsidP="00E42766">
      <w:pPr>
        <w:ind w:right="39"/>
        <w:rPr>
          <w:rStyle w:val="normaltextrun"/>
          <w:rFonts w:ascii="Nobel Book" w:hAnsi="Nobel Book" w:cs="Segoe UI"/>
          <w:sz w:val="24"/>
          <w:szCs w:val="24"/>
          <w:lang w:val="it-IT"/>
        </w:rPr>
      </w:pPr>
      <w:r w:rsidRPr="00C6413C">
        <w:rPr>
          <w:rFonts w:ascii="Nobel Book" w:hAnsi="Nobel Book"/>
          <w:lang w:val="it-IT"/>
        </w:rPr>
        <w:t>29 aprile 2024</w:t>
      </w:r>
    </w:p>
    <w:p w14:paraId="13A9F97C" w14:textId="4EBFEAD8" w:rsidR="00846D54" w:rsidRPr="00C6413C" w:rsidRDefault="00130E9D" w:rsidP="00941130">
      <w:pPr>
        <w:pStyle w:val="paragraph"/>
        <w:spacing w:before="0" w:beforeAutospacing="0" w:after="0" w:afterAutospacing="0" w:line="276" w:lineRule="auto"/>
        <w:ind w:right="30"/>
        <w:jc w:val="both"/>
        <w:textAlignment w:val="baseline"/>
        <w:rPr>
          <w:rStyle w:val="eop"/>
          <w:rFonts w:asciiTheme="minorHAnsi" w:hAnsiTheme="minorHAnsi" w:cstheme="minorHAnsi"/>
          <w:sz w:val="32"/>
          <w:szCs w:val="32"/>
          <w:lang w:val="it-IT"/>
        </w:rPr>
      </w:pPr>
      <w:r w:rsidRPr="00C6413C">
        <w:rPr>
          <w:rStyle w:val="normaltextrun"/>
          <w:rFonts w:asciiTheme="minorHAnsi" w:hAnsiTheme="minorHAnsi" w:cstheme="minorHAnsi"/>
          <w:sz w:val="32"/>
          <w:szCs w:val="32"/>
          <w:lang w:val="it-IT"/>
        </w:rPr>
        <w:t>NUOV</w:t>
      </w:r>
      <w:r w:rsidR="008837B0" w:rsidRPr="00C6413C">
        <w:rPr>
          <w:rStyle w:val="normaltextrun"/>
          <w:rFonts w:asciiTheme="minorHAnsi" w:hAnsiTheme="minorHAnsi" w:cstheme="minorHAnsi"/>
          <w:sz w:val="32"/>
          <w:szCs w:val="32"/>
          <w:lang w:val="it-IT"/>
        </w:rPr>
        <w:t>O</w:t>
      </w:r>
      <w:r w:rsidRPr="00C6413C">
        <w:rPr>
          <w:rStyle w:val="normaltextrun"/>
          <w:rFonts w:asciiTheme="minorHAnsi" w:hAnsiTheme="minorHAnsi" w:cstheme="minorHAnsi"/>
          <w:sz w:val="32"/>
          <w:szCs w:val="32"/>
          <w:lang w:val="it-IT"/>
        </w:rPr>
        <w:t xml:space="preserve"> UX</w:t>
      </w:r>
      <w:r w:rsidR="00167E2B" w:rsidRPr="00C6413C">
        <w:rPr>
          <w:rStyle w:val="normaltextrun"/>
          <w:rFonts w:asciiTheme="minorHAnsi" w:hAnsiTheme="minorHAnsi" w:cstheme="minorHAnsi"/>
          <w:sz w:val="32"/>
          <w:szCs w:val="32"/>
          <w:lang w:val="it-IT"/>
        </w:rPr>
        <w:t xml:space="preserve"> </w:t>
      </w:r>
      <w:r w:rsidR="00BE5132" w:rsidRPr="00C6413C">
        <w:rPr>
          <w:rStyle w:val="normaltextrun"/>
          <w:rFonts w:asciiTheme="minorHAnsi" w:hAnsiTheme="minorHAnsi" w:cstheme="minorHAnsi"/>
          <w:sz w:val="32"/>
          <w:szCs w:val="32"/>
          <w:lang w:val="it-IT"/>
        </w:rPr>
        <w:t xml:space="preserve">300h </w:t>
      </w:r>
      <w:r w:rsidRPr="00C6413C">
        <w:rPr>
          <w:rStyle w:val="normaltextrun"/>
          <w:rFonts w:asciiTheme="minorHAnsi" w:hAnsiTheme="minorHAnsi" w:cstheme="minorHAnsi"/>
          <w:sz w:val="32"/>
          <w:szCs w:val="32"/>
          <w:lang w:val="it-IT"/>
        </w:rPr>
        <w:t>2024: PIÙ POTENZA</w:t>
      </w:r>
      <w:r w:rsidR="00376058" w:rsidRPr="00C6413C">
        <w:rPr>
          <w:rStyle w:val="normaltextrun"/>
          <w:rFonts w:asciiTheme="minorHAnsi" w:hAnsiTheme="minorHAnsi" w:cstheme="minorHAnsi"/>
          <w:sz w:val="32"/>
          <w:szCs w:val="32"/>
          <w:lang w:val="it-IT"/>
        </w:rPr>
        <w:t xml:space="preserve"> </w:t>
      </w:r>
      <w:r w:rsidRPr="00C6413C">
        <w:rPr>
          <w:rStyle w:val="normaltextrun"/>
          <w:rFonts w:asciiTheme="minorHAnsi" w:hAnsiTheme="minorHAnsi" w:cstheme="minorHAnsi"/>
          <w:sz w:val="32"/>
          <w:szCs w:val="32"/>
          <w:lang w:val="it-IT"/>
        </w:rPr>
        <w:t>ELETTRIFICATA, MAGGIOR</w:t>
      </w:r>
      <w:r w:rsidR="00EB2CD4" w:rsidRPr="00C6413C">
        <w:rPr>
          <w:rStyle w:val="normaltextrun"/>
          <w:rFonts w:asciiTheme="minorHAnsi" w:hAnsiTheme="minorHAnsi" w:cstheme="minorHAnsi"/>
          <w:sz w:val="32"/>
          <w:szCs w:val="32"/>
          <w:lang w:val="it-IT"/>
        </w:rPr>
        <w:t xml:space="preserve"> PIACERE </w:t>
      </w:r>
      <w:r w:rsidRPr="00C6413C">
        <w:rPr>
          <w:rStyle w:val="normaltextrun"/>
          <w:rFonts w:asciiTheme="minorHAnsi" w:hAnsiTheme="minorHAnsi" w:cstheme="minorHAnsi"/>
          <w:sz w:val="32"/>
          <w:szCs w:val="32"/>
          <w:lang w:val="it-IT"/>
        </w:rPr>
        <w:t xml:space="preserve">DI GUIDA E MAGGIORE RAFFINATEZZA PER </w:t>
      </w:r>
      <w:r w:rsidR="00BB35FA" w:rsidRPr="00C6413C">
        <w:rPr>
          <w:rStyle w:val="normaltextrun"/>
          <w:rFonts w:asciiTheme="minorHAnsi" w:hAnsiTheme="minorHAnsi" w:cstheme="minorHAnsi"/>
          <w:sz w:val="32"/>
          <w:szCs w:val="32"/>
          <w:lang w:val="it-IT"/>
        </w:rPr>
        <w:t xml:space="preserve">L’URBAN CROSSOVER </w:t>
      </w:r>
      <w:r w:rsidR="00BC0168" w:rsidRPr="00C6413C">
        <w:rPr>
          <w:rStyle w:val="normaltextrun"/>
          <w:rFonts w:asciiTheme="minorHAnsi" w:hAnsiTheme="minorHAnsi" w:cstheme="minorHAnsi"/>
          <w:sz w:val="32"/>
          <w:szCs w:val="32"/>
          <w:lang w:val="it-IT"/>
        </w:rPr>
        <w:t>LEXUS</w:t>
      </w:r>
    </w:p>
    <w:p w14:paraId="7AD4B8E0" w14:textId="77777777" w:rsidR="00846D54" w:rsidRPr="00C6413C" w:rsidRDefault="00846D54" w:rsidP="00E42766">
      <w:pPr>
        <w:pStyle w:val="paragraph"/>
        <w:spacing w:before="0" w:beforeAutospacing="0" w:after="0" w:afterAutospacing="0"/>
        <w:ind w:right="30"/>
        <w:textAlignment w:val="baseline"/>
        <w:rPr>
          <w:rFonts w:ascii="Nobel Book" w:hAnsi="Nobel Book" w:cs="Segoe UI"/>
          <w:sz w:val="22"/>
          <w:szCs w:val="22"/>
          <w:lang w:val="it-IT"/>
        </w:rPr>
      </w:pPr>
    </w:p>
    <w:p w14:paraId="74973D0A" w14:textId="60182321" w:rsidR="00E42766" w:rsidRPr="00C6413C" w:rsidRDefault="00130E9D"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Style w:val="normaltextrun"/>
          <w:rFonts w:asciiTheme="minorHAnsi" w:hAnsiTheme="minorHAnsi" w:cstheme="minorHAnsi"/>
          <w:lang w:val="it-IT"/>
        </w:rPr>
        <w:t xml:space="preserve">Lexus migliora </w:t>
      </w:r>
      <w:r w:rsidR="00F30EAA" w:rsidRPr="00C6413C">
        <w:rPr>
          <w:rStyle w:val="normaltextrun"/>
          <w:rFonts w:asciiTheme="minorHAnsi" w:hAnsiTheme="minorHAnsi" w:cstheme="minorHAnsi"/>
          <w:lang w:val="it-IT"/>
        </w:rPr>
        <w:t xml:space="preserve">ulteriormente </w:t>
      </w:r>
      <w:r w:rsidRPr="00C6413C">
        <w:rPr>
          <w:rStyle w:val="normaltextrun"/>
          <w:rFonts w:asciiTheme="minorHAnsi" w:hAnsiTheme="minorHAnsi" w:cstheme="minorHAnsi"/>
          <w:lang w:val="it-IT"/>
        </w:rPr>
        <w:t xml:space="preserve">il suo </w:t>
      </w:r>
      <w:r w:rsidR="00BC0168" w:rsidRPr="00C6413C">
        <w:rPr>
          <w:rStyle w:val="normaltextrun"/>
          <w:rFonts w:asciiTheme="minorHAnsi" w:hAnsiTheme="minorHAnsi" w:cstheme="minorHAnsi"/>
          <w:lang w:val="it-IT"/>
        </w:rPr>
        <w:t>U</w:t>
      </w:r>
      <w:r w:rsidRPr="00C6413C">
        <w:rPr>
          <w:rStyle w:val="normaltextrun"/>
          <w:rFonts w:asciiTheme="minorHAnsi" w:hAnsiTheme="minorHAnsi" w:cstheme="minorHAnsi"/>
          <w:lang w:val="it-IT"/>
        </w:rPr>
        <w:t xml:space="preserve">rban </w:t>
      </w:r>
      <w:r w:rsidR="00BC0168" w:rsidRPr="00C6413C">
        <w:rPr>
          <w:rStyle w:val="normaltextrun"/>
          <w:rFonts w:asciiTheme="minorHAnsi" w:hAnsiTheme="minorHAnsi" w:cstheme="minorHAnsi"/>
          <w:lang w:val="it-IT"/>
        </w:rPr>
        <w:t>C</w:t>
      </w:r>
      <w:r w:rsidRPr="00C6413C">
        <w:rPr>
          <w:rStyle w:val="normaltextrun"/>
          <w:rFonts w:asciiTheme="minorHAnsi" w:hAnsiTheme="minorHAnsi" w:cstheme="minorHAnsi"/>
          <w:lang w:val="it-IT"/>
        </w:rPr>
        <w:t xml:space="preserve">rossover con un sistema </w:t>
      </w:r>
      <w:r w:rsidR="00EB2CD4" w:rsidRPr="00C6413C">
        <w:rPr>
          <w:rStyle w:val="normaltextrun"/>
          <w:rFonts w:asciiTheme="minorHAnsi" w:hAnsiTheme="minorHAnsi" w:cstheme="minorHAnsi"/>
          <w:lang w:val="it-IT"/>
        </w:rPr>
        <w:t>Full Hybrid</w:t>
      </w:r>
      <w:r w:rsidRPr="00C6413C">
        <w:rPr>
          <w:rStyle w:val="normaltextrun"/>
          <w:rFonts w:asciiTheme="minorHAnsi" w:hAnsiTheme="minorHAnsi" w:cstheme="minorHAnsi"/>
          <w:lang w:val="it-IT"/>
        </w:rPr>
        <w:t xml:space="preserve"> più potente, una nuova strumentazione digitale e </w:t>
      </w:r>
      <w:r w:rsidR="008837B0" w:rsidRPr="00C6413C">
        <w:rPr>
          <w:rStyle w:val="normaltextrun"/>
          <w:rFonts w:asciiTheme="minorHAnsi" w:hAnsiTheme="minorHAnsi" w:cstheme="minorHAnsi"/>
          <w:lang w:val="it-IT"/>
        </w:rPr>
        <w:t>dotazioni</w:t>
      </w:r>
      <w:r w:rsidRPr="00C6413C">
        <w:rPr>
          <w:rStyle w:val="normaltextrun"/>
          <w:rFonts w:asciiTheme="minorHAnsi" w:hAnsiTheme="minorHAnsi" w:cstheme="minorHAnsi"/>
          <w:lang w:val="it-IT"/>
        </w:rPr>
        <w:t xml:space="preserve"> di sicurezza </w:t>
      </w:r>
      <w:r w:rsidR="008E3EDB" w:rsidRPr="00C6413C">
        <w:rPr>
          <w:rStyle w:val="normaltextrun"/>
          <w:rFonts w:asciiTheme="minorHAnsi" w:hAnsiTheme="minorHAnsi" w:cstheme="minorHAnsi"/>
          <w:lang w:val="it-IT"/>
        </w:rPr>
        <w:t>ai massimi livelli</w:t>
      </w:r>
    </w:p>
    <w:p w14:paraId="2176D0A7" w14:textId="4D4AD18B" w:rsidR="00E42766" w:rsidRPr="00C6413C" w:rsidRDefault="00487487"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Style w:val="normaltextrun"/>
          <w:rFonts w:asciiTheme="minorHAnsi" w:hAnsiTheme="minorHAnsi" w:cstheme="minorHAnsi"/>
          <w:lang w:val="it-IT"/>
        </w:rPr>
        <w:t>B</w:t>
      </w:r>
      <w:r w:rsidR="00130E9D" w:rsidRPr="00C6413C">
        <w:rPr>
          <w:rStyle w:val="normaltextrun"/>
          <w:rFonts w:asciiTheme="minorHAnsi" w:hAnsiTheme="minorHAnsi" w:cstheme="minorHAnsi"/>
          <w:lang w:val="it-IT"/>
        </w:rPr>
        <w:t>atteria agli ioni di litio di maggiore capacità, che aumenta la potenza totale del sistema dell'8%</w:t>
      </w:r>
    </w:p>
    <w:p w14:paraId="0418E9C2" w14:textId="59D33D82" w:rsidR="00E42766" w:rsidRPr="00C6413C" w:rsidRDefault="00DF32E1"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Style w:val="normaltextrun"/>
          <w:rFonts w:asciiTheme="minorHAnsi" w:hAnsiTheme="minorHAnsi" w:cstheme="minorHAnsi"/>
          <w:lang w:val="it-IT"/>
        </w:rPr>
        <w:t>Migliorano</w:t>
      </w:r>
      <w:r w:rsidR="00BE5132" w:rsidRPr="00C6413C">
        <w:rPr>
          <w:rStyle w:val="normaltextrun"/>
          <w:rFonts w:asciiTheme="minorHAnsi" w:hAnsiTheme="minorHAnsi" w:cstheme="minorHAnsi"/>
          <w:lang w:val="it-IT"/>
        </w:rPr>
        <w:t xml:space="preserve"> </w:t>
      </w:r>
      <w:r w:rsidR="00130E9D" w:rsidRPr="00C6413C">
        <w:rPr>
          <w:rStyle w:val="normaltextrun"/>
          <w:rFonts w:asciiTheme="minorHAnsi" w:hAnsiTheme="minorHAnsi" w:cstheme="minorHAnsi"/>
          <w:lang w:val="it-IT"/>
        </w:rPr>
        <w:t xml:space="preserve">potenza e accelerazione, </w:t>
      </w:r>
      <w:r w:rsidR="00BE5132" w:rsidRPr="00C6413C">
        <w:rPr>
          <w:rStyle w:val="normaltextrun"/>
          <w:rFonts w:asciiTheme="minorHAnsi" w:hAnsiTheme="minorHAnsi" w:cstheme="minorHAnsi"/>
          <w:lang w:val="it-IT"/>
        </w:rPr>
        <w:t xml:space="preserve">diminuiscono </w:t>
      </w:r>
      <w:r w:rsidR="00130E9D" w:rsidRPr="00C6413C">
        <w:rPr>
          <w:rStyle w:val="normaltextrun"/>
          <w:rFonts w:asciiTheme="minorHAnsi" w:hAnsiTheme="minorHAnsi" w:cstheme="minorHAnsi"/>
          <w:lang w:val="it-IT"/>
        </w:rPr>
        <w:t>consumi ed emissioni di</w:t>
      </w:r>
      <w:r w:rsidR="00BE5132" w:rsidRPr="00C6413C">
        <w:rPr>
          <w:rStyle w:val="normaltextrun"/>
          <w:rFonts w:asciiTheme="minorHAnsi" w:hAnsiTheme="minorHAnsi" w:cstheme="minorHAnsi"/>
          <w:lang w:val="it-IT"/>
        </w:rPr>
        <w:t xml:space="preserve"> </w:t>
      </w:r>
      <w:r w:rsidR="00130E9D" w:rsidRPr="00C6413C">
        <w:rPr>
          <w:rStyle w:val="normaltextrun"/>
          <w:rFonts w:asciiTheme="minorHAnsi" w:hAnsiTheme="minorHAnsi" w:cstheme="minorHAnsi"/>
          <w:lang w:val="it-IT"/>
        </w:rPr>
        <w:t>CO</w:t>
      </w:r>
      <w:r w:rsidR="00130E9D" w:rsidRPr="00C6413C">
        <w:rPr>
          <w:rStyle w:val="normaltextrun"/>
          <w:rFonts w:asciiTheme="minorHAnsi" w:hAnsiTheme="minorHAnsi" w:cstheme="minorHAnsi"/>
          <w:vertAlign w:val="subscript"/>
          <w:lang w:val="it-IT"/>
        </w:rPr>
        <w:t>2</w:t>
      </w:r>
      <w:r w:rsidR="00130E9D" w:rsidRPr="00C6413C">
        <w:rPr>
          <w:rStyle w:val="normaltextrun"/>
          <w:rFonts w:asciiTheme="minorHAnsi" w:hAnsiTheme="minorHAnsi" w:cstheme="minorHAnsi"/>
          <w:lang w:val="it-IT"/>
        </w:rPr>
        <w:t xml:space="preserve"> </w:t>
      </w:r>
    </w:p>
    <w:p w14:paraId="196CF6CF" w14:textId="0D9BDF72" w:rsidR="00E42766" w:rsidRPr="00C6413C" w:rsidRDefault="00130E9D" w:rsidP="00130E9D">
      <w:pPr>
        <w:pStyle w:val="paragraph"/>
        <w:numPr>
          <w:ilvl w:val="0"/>
          <w:numId w:val="2"/>
        </w:numPr>
        <w:spacing w:before="0" w:beforeAutospacing="0" w:after="0" w:afterAutospacing="0" w:line="276" w:lineRule="auto"/>
        <w:jc w:val="both"/>
        <w:textAlignment w:val="baseline"/>
        <w:rPr>
          <w:rStyle w:val="normaltextrun"/>
          <w:rFonts w:asciiTheme="minorHAnsi" w:hAnsiTheme="minorHAnsi" w:cstheme="minorHAnsi"/>
          <w:lang w:val="it-IT"/>
        </w:rPr>
      </w:pPr>
      <w:r w:rsidRPr="00C6413C">
        <w:rPr>
          <w:rStyle w:val="normaltextrun"/>
          <w:rFonts w:asciiTheme="minorHAnsi" w:hAnsiTheme="minorHAnsi" w:cstheme="minorHAnsi"/>
          <w:lang w:val="it-IT"/>
        </w:rPr>
        <w:t xml:space="preserve">UX 300h con trazione integrale E-Four beneficia di un nuovo motore posteriore con una potenza più che quintuplicata rispetto al modello precedente, </w:t>
      </w:r>
      <w:r w:rsidR="001B6664" w:rsidRPr="00C6413C">
        <w:rPr>
          <w:rStyle w:val="normaltextrun"/>
          <w:rFonts w:asciiTheme="minorHAnsi" w:hAnsiTheme="minorHAnsi" w:cstheme="minorHAnsi"/>
          <w:lang w:val="it-IT"/>
        </w:rPr>
        <w:t>garantendo</w:t>
      </w:r>
      <w:r w:rsidRPr="00C6413C">
        <w:rPr>
          <w:rStyle w:val="normaltextrun"/>
          <w:rFonts w:asciiTheme="minorHAnsi" w:hAnsiTheme="minorHAnsi" w:cstheme="minorHAnsi"/>
          <w:lang w:val="it-IT"/>
        </w:rPr>
        <w:t xml:space="preserve"> una risposta dell'acceleratore più precisa e una guida più coinvolgente</w:t>
      </w:r>
    </w:p>
    <w:p w14:paraId="634E8B5D" w14:textId="23151EF9" w:rsidR="00E42766" w:rsidRPr="00C6413C" w:rsidRDefault="00130E9D"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Fonts w:asciiTheme="minorHAnsi" w:hAnsiTheme="minorHAnsi" w:cstheme="minorHAnsi"/>
          <w:lang w:val="it-IT"/>
        </w:rPr>
        <w:t xml:space="preserve">Nuovo display digitale per la strumentazione di guida e misure aggiuntive per </w:t>
      </w:r>
      <w:r w:rsidR="005A4B1D" w:rsidRPr="00C6413C">
        <w:rPr>
          <w:rFonts w:asciiTheme="minorHAnsi" w:hAnsiTheme="minorHAnsi" w:cstheme="minorHAnsi"/>
          <w:lang w:val="it-IT"/>
        </w:rPr>
        <w:t>ridurre</w:t>
      </w:r>
      <w:r w:rsidRPr="00C6413C">
        <w:rPr>
          <w:rFonts w:asciiTheme="minorHAnsi" w:hAnsiTheme="minorHAnsi" w:cstheme="minorHAnsi"/>
          <w:lang w:val="it-IT"/>
        </w:rPr>
        <w:t xml:space="preserve"> rumori e vibrazioni</w:t>
      </w:r>
    </w:p>
    <w:p w14:paraId="7B825AA0" w14:textId="547F3E05" w:rsidR="00E42766" w:rsidRPr="00C6413C" w:rsidRDefault="00130E9D"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Fonts w:asciiTheme="minorHAnsi" w:hAnsiTheme="minorHAnsi" w:cstheme="minorHAnsi"/>
          <w:lang w:val="it-IT"/>
        </w:rPr>
        <w:t>Nuov</w:t>
      </w:r>
      <w:r w:rsidR="00487487" w:rsidRPr="00C6413C">
        <w:rPr>
          <w:rFonts w:asciiTheme="minorHAnsi" w:hAnsiTheme="minorHAnsi" w:cstheme="minorHAnsi"/>
          <w:lang w:val="it-IT"/>
        </w:rPr>
        <w:t>i</w:t>
      </w:r>
      <w:r w:rsidRPr="00C6413C">
        <w:rPr>
          <w:rFonts w:asciiTheme="minorHAnsi" w:hAnsiTheme="minorHAnsi" w:cstheme="minorHAnsi"/>
          <w:lang w:val="it-IT"/>
        </w:rPr>
        <w:t xml:space="preserve"> </w:t>
      </w:r>
      <w:r w:rsidR="005A4B1D" w:rsidRPr="00C6413C">
        <w:rPr>
          <w:rFonts w:asciiTheme="minorHAnsi" w:hAnsiTheme="minorHAnsi" w:cstheme="minorHAnsi"/>
          <w:lang w:val="it-IT"/>
        </w:rPr>
        <w:t>colori</w:t>
      </w:r>
      <w:r w:rsidRPr="00C6413C">
        <w:rPr>
          <w:rFonts w:asciiTheme="minorHAnsi" w:hAnsiTheme="minorHAnsi" w:cstheme="minorHAnsi"/>
          <w:lang w:val="it-IT"/>
        </w:rPr>
        <w:t xml:space="preserve"> interni e</w:t>
      </w:r>
      <w:r w:rsidR="005A4B1D" w:rsidRPr="00C6413C">
        <w:rPr>
          <w:rFonts w:asciiTheme="minorHAnsi" w:hAnsiTheme="minorHAnsi" w:cstheme="minorHAnsi"/>
          <w:lang w:val="it-IT"/>
        </w:rPr>
        <w:t>d</w:t>
      </w:r>
      <w:r w:rsidRPr="00C6413C">
        <w:rPr>
          <w:rFonts w:asciiTheme="minorHAnsi" w:hAnsiTheme="minorHAnsi" w:cstheme="minorHAnsi"/>
          <w:lang w:val="it-IT"/>
        </w:rPr>
        <w:t xml:space="preserve"> esterni</w:t>
      </w:r>
    </w:p>
    <w:p w14:paraId="015CE47F" w14:textId="59E8E99B" w:rsidR="00846D54" w:rsidRPr="00C6413C" w:rsidRDefault="008837B0" w:rsidP="00130E9D">
      <w:pPr>
        <w:pStyle w:val="paragraph"/>
        <w:numPr>
          <w:ilvl w:val="0"/>
          <w:numId w:val="2"/>
        </w:numPr>
        <w:spacing w:before="0" w:beforeAutospacing="0" w:after="0" w:afterAutospacing="0" w:line="276" w:lineRule="auto"/>
        <w:jc w:val="both"/>
        <w:textAlignment w:val="baseline"/>
        <w:rPr>
          <w:rFonts w:asciiTheme="minorHAnsi" w:hAnsiTheme="minorHAnsi" w:cstheme="minorHAnsi"/>
          <w:lang w:val="it-IT"/>
        </w:rPr>
      </w:pPr>
      <w:r w:rsidRPr="00C6413C">
        <w:rPr>
          <w:rFonts w:asciiTheme="minorHAnsi" w:hAnsiTheme="minorHAnsi" w:cstheme="minorHAnsi"/>
          <w:lang w:val="it-IT"/>
        </w:rPr>
        <w:t xml:space="preserve">Ampliamento </w:t>
      </w:r>
      <w:r w:rsidR="00130E9D" w:rsidRPr="00C6413C">
        <w:rPr>
          <w:rFonts w:asciiTheme="minorHAnsi" w:hAnsiTheme="minorHAnsi" w:cstheme="minorHAnsi"/>
          <w:lang w:val="it-IT"/>
        </w:rPr>
        <w:t>delle funzioni del Lexus Safety System+, tra cui il nuovo Proactive Driving Assist, il Driver Monitor e il Safe Exit Assist</w:t>
      </w:r>
    </w:p>
    <w:p w14:paraId="63B67DC7" w14:textId="77777777" w:rsidR="00846D54" w:rsidRPr="00C6413C" w:rsidRDefault="00846D54" w:rsidP="00846D54">
      <w:pPr>
        <w:pStyle w:val="paragraph"/>
        <w:spacing w:before="0" w:beforeAutospacing="0" w:after="0" w:afterAutospacing="0"/>
        <w:ind w:right="30"/>
        <w:jc w:val="both"/>
        <w:textAlignment w:val="baseline"/>
        <w:rPr>
          <w:rFonts w:ascii="Nobel Book" w:hAnsi="Nobel Book" w:cs="Segoe UI"/>
          <w:sz w:val="22"/>
          <w:szCs w:val="22"/>
          <w:lang w:val="it-IT"/>
        </w:rPr>
      </w:pPr>
      <w:r w:rsidRPr="00C6413C">
        <w:rPr>
          <w:rStyle w:val="eop"/>
          <w:rFonts w:ascii="Nobel Book" w:hAnsi="Nobel Book" w:cs="Segoe UI"/>
          <w:sz w:val="22"/>
          <w:szCs w:val="22"/>
          <w:lang w:val="it-IT"/>
        </w:rPr>
        <w:t> </w:t>
      </w:r>
    </w:p>
    <w:p w14:paraId="016E3FB2" w14:textId="77777777" w:rsidR="00487487" w:rsidRPr="00C6413C" w:rsidRDefault="00487487" w:rsidP="00846D54">
      <w:pPr>
        <w:pStyle w:val="paragraph"/>
        <w:spacing w:before="0" w:beforeAutospacing="0" w:after="0" w:afterAutospacing="0" w:line="276" w:lineRule="auto"/>
        <w:ind w:right="30"/>
        <w:jc w:val="both"/>
        <w:textAlignment w:val="baseline"/>
        <w:rPr>
          <w:rStyle w:val="normaltextrun"/>
          <w:rFonts w:ascii="Nobel Book" w:hAnsi="Nobel Book" w:cs="Nobel-Regular"/>
          <w:lang w:val="it-IT"/>
        </w:rPr>
      </w:pPr>
    </w:p>
    <w:p w14:paraId="6B042A7C" w14:textId="307B335D" w:rsidR="00846D54" w:rsidRPr="00C6413C" w:rsidRDefault="00130E9D" w:rsidP="00846D54">
      <w:pPr>
        <w:pStyle w:val="paragraph"/>
        <w:spacing w:before="0" w:beforeAutospacing="0" w:after="0" w:afterAutospacing="0" w:line="276" w:lineRule="auto"/>
        <w:ind w:right="30"/>
        <w:jc w:val="both"/>
        <w:textAlignment w:val="baseline"/>
        <w:rPr>
          <w:rStyle w:val="normaltextrun"/>
          <w:rFonts w:asciiTheme="minorHAnsi" w:hAnsiTheme="minorHAnsi" w:cstheme="minorHAnsi"/>
          <w:b/>
          <w:bCs/>
          <w:lang w:val="it-IT"/>
        </w:rPr>
      </w:pPr>
      <w:r w:rsidRPr="00C6413C">
        <w:rPr>
          <w:rStyle w:val="normaltextrun"/>
          <w:rFonts w:asciiTheme="minorHAnsi" w:hAnsiTheme="minorHAnsi" w:cstheme="minorHAnsi"/>
          <w:b/>
          <w:bCs/>
          <w:lang w:val="it-IT"/>
        </w:rPr>
        <w:t>Introduzione</w:t>
      </w:r>
    </w:p>
    <w:p w14:paraId="141CEDA0" w14:textId="73B96B52" w:rsidR="00846D54" w:rsidRPr="00C6413C" w:rsidRDefault="008837B0" w:rsidP="00251567">
      <w:pPr>
        <w:pStyle w:val="paragraph"/>
        <w:spacing w:before="0" w:beforeAutospacing="0" w:after="0" w:afterAutospacing="0" w:line="276" w:lineRule="auto"/>
        <w:ind w:right="30"/>
        <w:jc w:val="both"/>
        <w:textAlignment w:val="baseline"/>
        <w:rPr>
          <w:rStyle w:val="eop"/>
          <w:rFonts w:asciiTheme="minorHAnsi" w:hAnsiTheme="minorHAnsi" w:cstheme="minorHAnsi"/>
          <w:sz w:val="22"/>
          <w:szCs w:val="22"/>
          <w:lang w:val="it-IT"/>
        </w:rPr>
      </w:pPr>
      <w:r w:rsidRPr="00C6413C">
        <w:rPr>
          <w:rStyle w:val="normaltextrun"/>
          <w:rFonts w:asciiTheme="minorHAnsi" w:hAnsiTheme="minorHAnsi" w:cstheme="minorHAnsi"/>
          <w:sz w:val="22"/>
          <w:szCs w:val="22"/>
          <w:lang w:val="it-IT"/>
        </w:rPr>
        <w:t>U</w:t>
      </w:r>
      <w:r w:rsidR="00565821" w:rsidRPr="00C6413C">
        <w:rPr>
          <w:rStyle w:val="normaltextrun"/>
          <w:rFonts w:asciiTheme="minorHAnsi" w:hAnsiTheme="minorHAnsi" w:cstheme="minorHAnsi"/>
          <w:sz w:val="22"/>
          <w:szCs w:val="22"/>
          <w:lang w:val="it-IT"/>
        </w:rPr>
        <w:t xml:space="preserve">X </w:t>
      </w:r>
      <w:r w:rsidR="00DA516E" w:rsidRPr="00C6413C">
        <w:rPr>
          <w:rStyle w:val="normaltextrun"/>
          <w:rFonts w:asciiTheme="minorHAnsi" w:hAnsiTheme="minorHAnsi" w:cstheme="minorHAnsi"/>
          <w:sz w:val="22"/>
          <w:szCs w:val="22"/>
          <w:lang w:val="it-IT"/>
        </w:rPr>
        <w:t>Urban Crossover</w:t>
      </w:r>
      <w:r w:rsidR="00565821" w:rsidRPr="00C6413C">
        <w:rPr>
          <w:rStyle w:val="normaltextrun"/>
          <w:rFonts w:asciiTheme="minorHAnsi" w:hAnsiTheme="minorHAnsi" w:cstheme="minorHAnsi"/>
          <w:sz w:val="22"/>
          <w:szCs w:val="22"/>
          <w:lang w:val="it-IT"/>
        </w:rPr>
        <w:t>,</w:t>
      </w:r>
      <w:r w:rsidR="00130E9D" w:rsidRPr="00C6413C">
        <w:rPr>
          <w:rStyle w:val="normaltextrun"/>
          <w:rFonts w:asciiTheme="minorHAnsi" w:hAnsiTheme="minorHAnsi" w:cstheme="minorHAnsi"/>
          <w:sz w:val="22"/>
          <w:szCs w:val="22"/>
          <w:lang w:val="it-IT"/>
        </w:rPr>
        <w:t xml:space="preserve"> uno dei modelli Lexus più venduti in Europa, riceve sostanzial</w:t>
      </w:r>
      <w:r w:rsidR="00D63657" w:rsidRPr="00C6413C">
        <w:rPr>
          <w:rStyle w:val="normaltextrun"/>
          <w:rFonts w:asciiTheme="minorHAnsi" w:hAnsiTheme="minorHAnsi" w:cstheme="minorHAnsi"/>
          <w:sz w:val="22"/>
          <w:szCs w:val="22"/>
          <w:lang w:val="it-IT"/>
        </w:rPr>
        <w:t>i</w:t>
      </w:r>
      <w:r w:rsidR="00130E9D" w:rsidRPr="00C6413C">
        <w:rPr>
          <w:rStyle w:val="normaltextrun"/>
          <w:rFonts w:asciiTheme="minorHAnsi" w:hAnsiTheme="minorHAnsi" w:cstheme="minorHAnsi"/>
          <w:sz w:val="22"/>
          <w:szCs w:val="22"/>
          <w:lang w:val="it-IT"/>
        </w:rPr>
        <w:t xml:space="preserve"> </w:t>
      </w:r>
      <w:r w:rsidR="007212C2" w:rsidRPr="00C6413C">
        <w:rPr>
          <w:rStyle w:val="normaltextrun"/>
          <w:rFonts w:asciiTheme="minorHAnsi" w:hAnsiTheme="minorHAnsi" w:cstheme="minorHAnsi"/>
          <w:sz w:val="22"/>
          <w:szCs w:val="22"/>
          <w:lang w:val="it-IT"/>
        </w:rPr>
        <w:t xml:space="preserve">aggiornamenti nella versione </w:t>
      </w:r>
      <w:r w:rsidR="00130E9D" w:rsidRPr="00C6413C">
        <w:rPr>
          <w:rStyle w:val="normaltextrun"/>
          <w:rFonts w:asciiTheme="minorHAnsi" w:hAnsiTheme="minorHAnsi" w:cstheme="minorHAnsi"/>
          <w:sz w:val="22"/>
          <w:szCs w:val="22"/>
          <w:lang w:val="it-IT"/>
        </w:rPr>
        <w:t xml:space="preserve">2024. Queste modifiche migliorano la dinamica e </w:t>
      </w:r>
      <w:r w:rsidR="00EC05AF" w:rsidRPr="00C6413C">
        <w:rPr>
          <w:rStyle w:val="normaltextrun"/>
          <w:rFonts w:asciiTheme="minorHAnsi" w:hAnsiTheme="minorHAnsi" w:cstheme="minorHAnsi"/>
          <w:sz w:val="22"/>
          <w:szCs w:val="22"/>
          <w:lang w:val="it-IT"/>
        </w:rPr>
        <w:t xml:space="preserve">l’esperienza </w:t>
      </w:r>
      <w:r w:rsidR="00BC3E1C" w:rsidRPr="00C6413C">
        <w:rPr>
          <w:rStyle w:val="normaltextrun"/>
          <w:rFonts w:asciiTheme="minorHAnsi" w:hAnsiTheme="minorHAnsi" w:cstheme="minorHAnsi"/>
          <w:sz w:val="22"/>
          <w:szCs w:val="22"/>
          <w:lang w:val="it-IT"/>
        </w:rPr>
        <w:t xml:space="preserve">di </w:t>
      </w:r>
      <w:r w:rsidR="00D63657" w:rsidRPr="00C6413C">
        <w:rPr>
          <w:rStyle w:val="normaltextrun"/>
          <w:rFonts w:asciiTheme="minorHAnsi" w:hAnsiTheme="minorHAnsi" w:cstheme="minorHAnsi"/>
          <w:sz w:val="22"/>
          <w:szCs w:val="22"/>
          <w:lang w:val="it-IT"/>
        </w:rPr>
        <w:t>guida</w:t>
      </w:r>
      <w:r w:rsidR="003E6066" w:rsidRPr="00C6413C">
        <w:rPr>
          <w:rStyle w:val="normaltextrun"/>
          <w:rFonts w:asciiTheme="minorHAnsi" w:hAnsiTheme="minorHAnsi" w:cstheme="minorHAnsi"/>
          <w:sz w:val="22"/>
          <w:szCs w:val="22"/>
          <w:lang w:val="it-IT"/>
        </w:rPr>
        <w:t xml:space="preserve"> di</w:t>
      </w:r>
      <w:r w:rsidR="00130E9D" w:rsidRPr="00C6413C">
        <w:rPr>
          <w:rStyle w:val="normaltextrun"/>
          <w:rFonts w:asciiTheme="minorHAnsi" w:hAnsiTheme="minorHAnsi" w:cstheme="minorHAnsi"/>
          <w:sz w:val="22"/>
          <w:szCs w:val="22"/>
          <w:lang w:val="it-IT"/>
        </w:rPr>
        <w:t xml:space="preserve"> un veicolo che combina </w:t>
      </w:r>
      <w:r w:rsidR="003E6066" w:rsidRPr="00C6413C">
        <w:rPr>
          <w:rStyle w:val="normaltextrun"/>
          <w:rFonts w:asciiTheme="minorHAnsi" w:hAnsiTheme="minorHAnsi" w:cstheme="minorHAnsi"/>
          <w:sz w:val="22"/>
          <w:szCs w:val="22"/>
          <w:lang w:val="it-IT"/>
        </w:rPr>
        <w:t>l’agilità</w:t>
      </w:r>
      <w:r w:rsidR="00BC3E1C" w:rsidRPr="00C6413C">
        <w:rPr>
          <w:rStyle w:val="normaltextrun"/>
          <w:rFonts w:asciiTheme="minorHAnsi" w:hAnsiTheme="minorHAnsi" w:cstheme="minorHAnsi"/>
          <w:sz w:val="22"/>
          <w:szCs w:val="22"/>
          <w:lang w:val="it-IT"/>
        </w:rPr>
        <w:t xml:space="preserve"> di un crossover con la guida </w:t>
      </w:r>
      <w:r w:rsidR="00130E9D" w:rsidRPr="00C6413C">
        <w:rPr>
          <w:rStyle w:val="normaltextrun"/>
          <w:rFonts w:asciiTheme="minorHAnsi" w:hAnsiTheme="minorHAnsi" w:cstheme="minorHAnsi"/>
          <w:sz w:val="22"/>
          <w:szCs w:val="22"/>
          <w:lang w:val="it-IT"/>
        </w:rPr>
        <w:t>gratificant</w:t>
      </w:r>
      <w:r w:rsidR="00BC3E1C" w:rsidRPr="00C6413C">
        <w:rPr>
          <w:rStyle w:val="normaltextrun"/>
          <w:rFonts w:asciiTheme="minorHAnsi" w:hAnsiTheme="minorHAnsi" w:cstheme="minorHAnsi"/>
          <w:sz w:val="22"/>
          <w:szCs w:val="22"/>
          <w:lang w:val="it-IT"/>
        </w:rPr>
        <w:t>e</w:t>
      </w:r>
      <w:r w:rsidR="00130E9D" w:rsidRPr="00C6413C">
        <w:rPr>
          <w:rStyle w:val="normaltextrun"/>
          <w:rFonts w:asciiTheme="minorHAnsi" w:hAnsiTheme="minorHAnsi" w:cstheme="minorHAnsi"/>
          <w:sz w:val="22"/>
          <w:szCs w:val="22"/>
          <w:lang w:val="it-IT"/>
        </w:rPr>
        <w:t xml:space="preserve"> di una sofisticata </w:t>
      </w:r>
      <w:r w:rsidR="003E6066" w:rsidRPr="00C6413C">
        <w:rPr>
          <w:rStyle w:val="normaltextrun"/>
          <w:rFonts w:asciiTheme="minorHAnsi" w:hAnsiTheme="minorHAnsi" w:cstheme="minorHAnsi"/>
          <w:sz w:val="22"/>
          <w:szCs w:val="22"/>
          <w:lang w:val="it-IT"/>
        </w:rPr>
        <w:t>berlina.</w:t>
      </w:r>
    </w:p>
    <w:p w14:paraId="34D4C853" w14:textId="77777777" w:rsidR="00846D54" w:rsidRPr="00C6413C" w:rsidRDefault="00846D54" w:rsidP="00251567">
      <w:pPr>
        <w:pStyle w:val="paragraph"/>
        <w:spacing w:before="0" w:beforeAutospacing="0" w:after="0" w:afterAutospacing="0" w:line="276" w:lineRule="auto"/>
        <w:ind w:right="30"/>
        <w:jc w:val="both"/>
        <w:textAlignment w:val="baseline"/>
        <w:rPr>
          <w:rStyle w:val="eop"/>
          <w:rFonts w:asciiTheme="minorHAnsi" w:hAnsiTheme="minorHAnsi" w:cstheme="minorHAnsi"/>
          <w:sz w:val="22"/>
          <w:szCs w:val="22"/>
          <w:lang w:val="it-IT"/>
        </w:rPr>
      </w:pPr>
    </w:p>
    <w:p w14:paraId="6215F0A4" w14:textId="71AF6215" w:rsidR="00846D54" w:rsidRPr="00C6413C" w:rsidRDefault="004D7E76" w:rsidP="00251567">
      <w:pPr>
        <w:pStyle w:val="paragraph"/>
        <w:spacing w:before="0" w:beforeAutospacing="0" w:after="0" w:afterAutospacing="0" w:line="276" w:lineRule="auto"/>
        <w:ind w:right="30"/>
        <w:jc w:val="both"/>
        <w:textAlignment w:val="baseline"/>
        <w:rPr>
          <w:rStyle w:val="eop"/>
          <w:rFonts w:asciiTheme="minorHAnsi" w:hAnsiTheme="minorHAnsi" w:cstheme="minorHAnsi"/>
          <w:sz w:val="22"/>
          <w:szCs w:val="22"/>
          <w:lang w:val="it-IT"/>
        </w:rPr>
      </w:pPr>
      <w:r w:rsidRPr="00C6413C">
        <w:rPr>
          <w:rStyle w:val="eop"/>
          <w:rFonts w:asciiTheme="minorHAnsi" w:hAnsiTheme="minorHAnsi" w:cstheme="minorHAnsi"/>
          <w:sz w:val="22"/>
          <w:szCs w:val="22"/>
          <w:lang w:val="it-IT"/>
        </w:rPr>
        <w:t xml:space="preserve">Entra in </w:t>
      </w:r>
      <w:r w:rsidR="005B6240" w:rsidRPr="00C6413C">
        <w:rPr>
          <w:rStyle w:val="eop"/>
          <w:rFonts w:asciiTheme="minorHAnsi" w:hAnsiTheme="minorHAnsi" w:cstheme="minorHAnsi"/>
          <w:sz w:val="22"/>
          <w:szCs w:val="22"/>
          <w:lang w:val="it-IT"/>
        </w:rPr>
        <w:t>gamma il nuovo UX 300h</w:t>
      </w:r>
      <w:r w:rsidR="00515ACC" w:rsidRPr="00C6413C">
        <w:rPr>
          <w:rStyle w:val="eop"/>
          <w:rFonts w:asciiTheme="minorHAnsi" w:hAnsiTheme="minorHAnsi" w:cstheme="minorHAnsi"/>
          <w:sz w:val="22"/>
          <w:szCs w:val="22"/>
          <w:lang w:val="it-IT"/>
        </w:rPr>
        <w:t xml:space="preserve"> Full Hybrid</w:t>
      </w:r>
      <w:r w:rsidR="005B6240" w:rsidRPr="00C6413C">
        <w:rPr>
          <w:rStyle w:val="eop"/>
          <w:rFonts w:asciiTheme="minorHAnsi" w:hAnsiTheme="minorHAnsi" w:cstheme="minorHAnsi"/>
          <w:sz w:val="22"/>
          <w:szCs w:val="22"/>
          <w:lang w:val="it-IT"/>
        </w:rPr>
        <w:t>, che sostituisce l'UX 250h, insieme al modello elettrico a batteria UX 300e. Insieme, questi modelli svolgono un ruolo importante nella strategia globale di elettrificazione di Lexus e nell'applicazione di nuove tecnologie per migliorare le prestazioni del veicolo, la maneggevolezza, il controllo e i</w:t>
      </w:r>
      <w:r w:rsidR="00EB2CD4" w:rsidRPr="00C6413C">
        <w:rPr>
          <w:rStyle w:val="eop"/>
          <w:rFonts w:asciiTheme="minorHAnsi" w:hAnsiTheme="minorHAnsi" w:cstheme="minorHAnsi"/>
          <w:sz w:val="22"/>
          <w:szCs w:val="22"/>
          <w:lang w:val="it-IT"/>
        </w:rPr>
        <w:t xml:space="preserve">l divertimento del conducente. </w:t>
      </w:r>
      <w:r w:rsidR="005B6240" w:rsidRPr="00C6413C">
        <w:rPr>
          <w:rStyle w:val="eop"/>
          <w:rFonts w:asciiTheme="minorHAnsi" w:hAnsiTheme="minorHAnsi" w:cstheme="minorHAnsi"/>
          <w:sz w:val="22"/>
          <w:szCs w:val="22"/>
          <w:lang w:val="it-IT"/>
        </w:rPr>
        <w:t>Con la visione "Lexus Electrified", Lexus sta pro</w:t>
      </w:r>
      <w:r w:rsidR="00761022" w:rsidRPr="00C6413C">
        <w:rPr>
          <w:rStyle w:val="eop"/>
          <w:rFonts w:asciiTheme="minorHAnsi" w:hAnsiTheme="minorHAnsi" w:cstheme="minorHAnsi"/>
          <w:sz w:val="22"/>
          <w:szCs w:val="22"/>
          <w:lang w:val="it-IT"/>
        </w:rPr>
        <w:t>ce</w:t>
      </w:r>
      <w:r w:rsidR="005B6240" w:rsidRPr="00C6413C">
        <w:rPr>
          <w:rStyle w:val="eop"/>
          <w:rFonts w:asciiTheme="minorHAnsi" w:hAnsiTheme="minorHAnsi" w:cstheme="minorHAnsi"/>
          <w:sz w:val="22"/>
          <w:szCs w:val="22"/>
          <w:lang w:val="it-IT"/>
        </w:rPr>
        <w:t xml:space="preserve">dendo verso la neutralità </w:t>
      </w:r>
      <w:r w:rsidR="00761022" w:rsidRPr="00C6413C">
        <w:rPr>
          <w:rStyle w:val="eop"/>
          <w:rFonts w:asciiTheme="minorHAnsi" w:hAnsiTheme="minorHAnsi" w:cstheme="minorHAnsi"/>
          <w:sz w:val="22"/>
          <w:szCs w:val="22"/>
          <w:lang w:val="it-IT"/>
        </w:rPr>
        <w:t>carbonica</w:t>
      </w:r>
      <w:r w:rsidR="005B6240" w:rsidRPr="00C6413C">
        <w:rPr>
          <w:rStyle w:val="eop"/>
          <w:rFonts w:asciiTheme="minorHAnsi" w:hAnsiTheme="minorHAnsi" w:cstheme="minorHAnsi"/>
          <w:sz w:val="22"/>
          <w:szCs w:val="22"/>
          <w:lang w:val="it-IT"/>
        </w:rPr>
        <w:t xml:space="preserve"> </w:t>
      </w:r>
      <w:r w:rsidR="00C14DBD" w:rsidRPr="00C6413C">
        <w:rPr>
          <w:rStyle w:val="eop"/>
          <w:rFonts w:asciiTheme="minorHAnsi" w:hAnsiTheme="minorHAnsi" w:cstheme="minorHAnsi"/>
          <w:sz w:val="22"/>
          <w:szCs w:val="22"/>
          <w:lang w:val="it-IT"/>
        </w:rPr>
        <w:t>rendendo</w:t>
      </w:r>
      <w:r w:rsidR="005B6240" w:rsidRPr="00C6413C">
        <w:rPr>
          <w:rStyle w:val="eop"/>
          <w:rFonts w:asciiTheme="minorHAnsi" w:hAnsiTheme="minorHAnsi" w:cstheme="minorHAnsi"/>
          <w:sz w:val="22"/>
          <w:szCs w:val="22"/>
          <w:lang w:val="it-IT"/>
        </w:rPr>
        <w:t xml:space="preserve"> </w:t>
      </w:r>
      <w:r w:rsidR="00C14DBD" w:rsidRPr="00C6413C">
        <w:rPr>
          <w:rStyle w:val="eop"/>
          <w:rFonts w:asciiTheme="minorHAnsi" w:hAnsiTheme="minorHAnsi" w:cstheme="minorHAnsi"/>
          <w:sz w:val="22"/>
          <w:szCs w:val="22"/>
          <w:lang w:val="it-IT"/>
        </w:rPr>
        <w:t>il processo di elettrificazione</w:t>
      </w:r>
      <w:r w:rsidR="005B6240" w:rsidRPr="00C6413C">
        <w:rPr>
          <w:rStyle w:val="eop"/>
          <w:rFonts w:asciiTheme="minorHAnsi" w:hAnsiTheme="minorHAnsi" w:cstheme="minorHAnsi"/>
          <w:sz w:val="22"/>
          <w:szCs w:val="22"/>
          <w:lang w:val="it-IT"/>
        </w:rPr>
        <w:t xml:space="preserve"> accessibile a</w:t>
      </w:r>
      <w:r w:rsidR="00C34112" w:rsidRPr="00C6413C">
        <w:rPr>
          <w:rStyle w:val="eop"/>
          <w:rFonts w:asciiTheme="minorHAnsi" w:hAnsiTheme="minorHAnsi" w:cstheme="minorHAnsi"/>
          <w:sz w:val="22"/>
          <w:szCs w:val="22"/>
          <w:lang w:val="it-IT"/>
        </w:rPr>
        <w:t xml:space="preserve"> tutti i </w:t>
      </w:r>
      <w:r w:rsidR="005B6240" w:rsidRPr="00C6413C">
        <w:rPr>
          <w:rStyle w:val="eop"/>
          <w:rFonts w:asciiTheme="minorHAnsi" w:hAnsiTheme="minorHAnsi" w:cstheme="minorHAnsi"/>
          <w:sz w:val="22"/>
          <w:szCs w:val="22"/>
          <w:lang w:val="it-IT"/>
        </w:rPr>
        <w:t xml:space="preserve">clienti attraverso </w:t>
      </w:r>
      <w:r w:rsidR="00C34112" w:rsidRPr="00C6413C">
        <w:rPr>
          <w:rStyle w:val="eop"/>
          <w:rFonts w:asciiTheme="minorHAnsi" w:hAnsiTheme="minorHAnsi" w:cstheme="minorHAnsi"/>
          <w:sz w:val="22"/>
          <w:szCs w:val="22"/>
          <w:lang w:val="it-IT"/>
        </w:rPr>
        <w:t>diverse opzioni</w:t>
      </w:r>
      <w:r w:rsidR="005B6240" w:rsidRPr="00C6413C">
        <w:rPr>
          <w:rStyle w:val="eop"/>
          <w:rFonts w:asciiTheme="minorHAnsi" w:hAnsiTheme="minorHAnsi" w:cstheme="minorHAnsi"/>
          <w:sz w:val="22"/>
          <w:szCs w:val="22"/>
          <w:lang w:val="it-IT"/>
        </w:rPr>
        <w:t xml:space="preserve"> di propulsione</w:t>
      </w:r>
      <w:r w:rsidR="00846D54" w:rsidRPr="00C6413C">
        <w:rPr>
          <w:rStyle w:val="eop"/>
          <w:rFonts w:asciiTheme="minorHAnsi" w:hAnsiTheme="minorHAnsi" w:cstheme="minorHAnsi"/>
          <w:sz w:val="22"/>
          <w:szCs w:val="22"/>
          <w:lang w:val="it-IT"/>
        </w:rPr>
        <w:t xml:space="preserve">. </w:t>
      </w:r>
    </w:p>
    <w:p w14:paraId="3512727C" w14:textId="77777777" w:rsidR="00E42766" w:rsidRPr="00C6413C" w:rsidRDefault="00E42766" w:rsidP="00251567">
      <w:pPr>
        <w:pStyle w:val="paragraph"/>
        <w:spacing w:before="240" w:beforeAutospacing="0" w:after="0" w:afterAutospacing="0" w:line="276" w:lineRule="auto"/>
        <w:ind w:right="30"/>
        <w:jc w:val="both"/>
        <w:textAlignment w:val="baseline"/>
        <w:rPr>
          <w:rStyle w:val="eop"/>
          <w:rFonts w:asciiTheme="minorHAnsi" w:hAnsiTheme="minorHAnsi" w:cstheme="minorHAnsi"/>
          <w:lang w:val="it-IT"/>
        </w:rPr>
      </w:pPr>
    </w:p>
    <w:p w14:paraId="19C768DC" w14:textId="77777777" w:rsidR="00A13C83" w:rsidRPr="00C6413C" w:rsidRDefault="00A13C83" w:rsidP="00251567">
      <w:pPr>
        <w:pStyle w:val="paragraph"/>
        <w:spacing w:before="240" w:beforeAutospacing="0" w:after="0" w:afterAutospacing="0" w:line="276" w:lineRule="auto"/>
        <w:ind w:right="30"/>
        <w:jc w:val="both"/>
        <w:textAlignment w:val="baseline"/>
        <w:rPr>
          <w:rStyle w:val="eop"/>
          <w:rFonts w:asciiTheme="minorHAnsi" w:hAnsiTheme="minorHAnsi" w:cstheme="minorHAnsi"/>
          <w:lang w:val="it-IT"/>
        </w:rPr>
      </w:pPr>
    </w:p>
    <w:p w14:paraId="7EBDB145" w14:textId="1D76B4AB" w:rsidR="00846D54" w:rsidRPr="00C6413C" w:rsidRDefault="007874B3" w:rsidP="00251567">
      <w:pPr>
        <w:pStyle w:val="paragraph"/>
        <w:spacing w:before="240" w:beforeAutospacing="0" w:after="0" w:afterAutospacing="0" w:line="276" w:lineRule="auto"/>
        <w:ind w:right="30"/>
        <w:jc w:val="both"/>
        <w:textAlignment w:val="baseline"/>
        <w:rPr>
          <w:rStyle w:val="eop"/>
          <w:rFonts w:asciiTheme="minorHAnsi" w:hAnsiTheme="minorHAnsi" w:cstheme="minorHAnsi"/>
          <w:b/>
          <w:bCs/>
          <w:lang w:val="it-IT"/>
        </w:rPr>
      </w:pPr>
      <w:r w:rsidRPr="00C6413C">
        <w:rPr>
          <w:rStyle w:val="eop"/>
          <w:rFonts w:asciiTheme="minorHAnsi" w:hAnsiTheme="minorHAnsi" w:cstheme="minorHAnsi"/>
          <w:b/>
          <w:bCs/>
          <w:lang w:val="it-IT"/>
        </w:rPr>
        <w:t>Il nuovo</w:t>
      </w:r>
      <w:r w:rsidR="005B6240" w:rsidRPr="00C6413C">
        <w:rPr>
          <w:rStyle w:val="eop"/>
          <w:rFonts w:asciiTheme="minorHAnsi" w:hAnsiTheme="minorHAnsi" w:cstheme="minorHAnsi"/>
          <w:b/>
          <w:bCs/>
          <w:lang w:val="it-IT"/>
        </w:rPr>
        <w:t xml:space="preserve"> e più potente UX 300h</w:t>
      </w:r>
    </w:p>
    <w:p w14:paraId="4E46A145" w14:textId="18B09F13"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Il cambiamento più significativo nella gamma UX per il 2024 è l'introduzione del nuovo modello UX 300h</w:t>
      </w:r>
      <w:r w:rsidR="0083221F" w:rsidRPr="00C6413C">
        <w:rPr>
          <w:rFonts w:asciiTheme="minorHAnsi" w:hAnsiTheme="minorHAnsi" w:cstheme="minorHAnsi"/>
          <w:sz w:val="22"/>
          <w:szCs w:val="22"/>
          <w:lang w:val="it-IT"/>
        </w:rPr>
        <w:t xml:space="preserve"> Full Hybrid</w:t>
      </w:r>
      <w:r w:rsidRPr="00C6413C">
        <w:rPr>
          <w:rFonts w:asciiTheme="minorHAnsi" w:hAnsiTheme="minorHAnsi" w:cstheme="minorHAnsi"/>
          <w:sz w:val="22"/>
          <w:szCs w:val="22"/>
          <w:lang w:val="it-IT"/>
        </w:rPr>
        <w:t xml:space="preserve">, che sostituisce il precedente UX 250h. Pur mantenendo l'affermato motore a benzina da 2,0 litri </w:t>
      </w:r>
      <w:r w:rsidR="0083221F" w:rsidRPr="00C6413C">
        <w:rPr>
          <w:rFonts w:asciiTheme="minorHAnsi" w:hAnsiTheme="minorHAnsi" w:cstheme="minorHAnsi"/>
          <w:sz w:val="22"/>
          <w:szCs w:val="22"/>
          <w:lang w:val="it-IT"/>
        </w:rPr>
        <w:t>dall</w:t>
      </w:r>
      <w:r w:rsidRPr="00C6413C">
        <w:rPr>
          <w:rFonts w:asciiTheme="minorHAnsi" w:hAnsiTheme="minorHAnsi" w:cstheme="minorHAnsi"/>
          <w:sz w:val="22"/>
          <w:szCs w:val="22"/>
          <w:lang w:val="it-IT"/>
        </w:rPr>
        <w:t xml:space="preserve">'efficienza termica di livello mondiale, il nuovo modello adotta le caratteristiche della tecnologia </w:t>
      </w:r>
      <w:r w:rsidR="00986B0A" w:rsidRPr="00C6413C">
        <w:rPr>
          <w:rFonts w:asciiTheme="minorHAnsi" w:hAnsiTheme="minorHAnsi" w:cstheme="minorHAnsi"/>
          <w:sz w:val="22"/>
          <w:szCs w:val="22"/>
          <w:lang w:val="it-IT"/>
        </w:rPr>
        <w:t>Full Hybrid</w:t>
      </w:r>
      <w:r w:rsidRPr="00C6413C">
        <w:rPr>
          <w:rFonts w:asciiTheme="minorHAnsi" w:hAnsiTheme="minorHAnsi" w:cstheme="minorHAnsi"/>
          <w:sz w:val="22"/>
          <w:szCs w:val="22"/>
          <w:lang w:val="it-IT"/>
        </w:rPr>
        <w:t xml:space="preserve"> di quinta generazione per aumentare la potenza e migliorare le prestazioni</w:t>
      </w:r>
      <w:r w:rsidR="00846D54" w:rsidRPr="00C6413C">
        <w:rPr>
          <w:rFonts w:asciiTheme="minorHAnsi" w:hAnsiTheme="minorHAnsi" w:cstheme="minorHAnsi"/>
          <w:sz w:val="22"/>
          <w:szCs w:val="22"/>
          <w:lang w:val="it-IT"/>
        </w:rPr>
        <w:t>.</w:t>
      </w:r>
    </w:p>
    <w:p w14:paraId="06A5C1FD" w14:textId="6B586045"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Le modifiche includono l'introduzione di una nuova e più efficiente batteria agli io</w:t>
      </w:r>
      <w:r w:rsidR="0083221F" w:rsidRPr="00C6413C">
        <w:rPr>
          <w:rFonts w:asciiTheme="minorHAnsi" w:hAnsiTheme="minorHAnsi" w:cstheme="minorHAnsi"/>
          <w:sz w:val="22"/>
          <w:szCs w:val="22"/>
          <w:lang w:val="it-IT"/>
        </w:rPr>
        <w:t>ni di litio da 60 celle e 222V</w:t>
      </w:r>
      <w:r w:rsidRPr="00C6413C">
        <w:rPr>
          <w:rFonts w:asciiTheme="minorHAnsi" w:hAnsiTheme="minorHAnsi" w:cstheme="minorHAnsi"/>
          <w:sz w:val="22"/>
          <w:szCs w:val="22"/>
          <w:lang w:val="it-IT"/>
        </w:rPr>
        <w:t xml:space="preserve"> al posto della precedente unità da 180 celle e 216V all'idruro di nichel-metallo, e la riprogettazione dell'inverter, che da unità separata viene unificata al motore elettrico. La nuova batteria </w:t>
      </w:r>
      <w:r w:rsidR="00416A50" w:rsidRPr="00C6413C">
        <w:rPr>
          <w:rFonts w:asciiTheme="minorHAnsi" w:hAnsiTheme="minorHAnsi" w:cstheme="minorHAnsi"/>
          <w:sz w:val="22"/>
          <w:szCs w:val="22"/>
          <w:lang w:val="it-IT"/>
        </w:rPr>
        <w:t>garantisce</w:t>
      </w:r>
      <w:r w:rsidRPr="00C6413C">
        <w:rPr>
          <w:rFonts w:asciiTheme="minorHAnsi" w:hAnsiTheme="minorHAnsi" w:cstheme="minorHAnsi"/>
          <w:sz w:val="22"/>
          <w:szCs w:val="22"/>
          <w:lang w:val="it-IT"/>
        </w:rPr>
        <w:t xml:space="preserve"> un aumento dell'8% della potenza totale del sistema, che passa da 184 CV/135 kW d</w:t>
      </w:r>
      <w:r w:rsidR="00F014DE" w:rsidRPr="00C6413C">
        <w:rPr>
          <w:rFonts w:asciiTheme="minorHAnsi" w:hAnsiTheme="minorHAnsi" w:cstheme="minorHAnsi"/>
          <w:sz w:val="22"/>
          <w:szCs w:val="22"/>
          <w:lang w:val="it-IT"/>
        </w:rPr>
        <w:t xml:space="preserve">i </w:t>
      </w:r>
      <w:r w:rsidRPr="00C6413C">
        <w:rPr>
          <w:rFonts w:asciiTheme="minorHAnsi" w:hAnsiTheme="minorHAnsi" w:cstheme="minorHAnsi"/>
          <w:sz w:val="22"/>
          <w:szCs w:val="22"/>
          <w:lang w:val="it-IT"/>
        </w:rPr>
        <w:t>UX 250h a 199 CV/146 kW del</w:t>
      </w:r>
      <w:r w:rsidR="00EB2CD4" w:rsidRPr="00C6413C">
        <w:rPr>
          <w:rFonts w:asciiTheme="minorHAnsi" w:hAnsiTheme="minorHAnsi" w:cstheme="minorHAnsi"/>
          <w:sz w:val="22"/>
          <w:szCs w:val="22"/>
          <w:lang w:val="it-IT"/>
        </w:rPr>
        <w:t>la</w:t>
      </w:r>
      <w:r w:rsidRPr="00C6413C">
        <w:rPr>
          <w:rFonts w:asciiTheme="minorHAnsi" w:hAnsiTheme="minorHAnsi" w:cstheme="minorHAnsi"/>
          <w:sz w:val="22"/>
          <w:szCs w:val="22"/>
          <w:lang w:val="it-IT"/>
        </w:rPr>
        <w:t xml:space="preserve"> nuov</w:t>
      </w:r>
      <w:r w:rsidR="00EB2CD4" w:rsidRPr="00C6413C">
        <w:rPr>
          <w:rFonts w:asciiTheme="minorHAnsi" w:hAnsiTheme="minorHAnsi" w:cstheme="minorHAnsi"/>
          <w:sz w:val="22"/>
          <w:szCs w:val="22"/>
          <w:lang w:val="it-IT"/>
        </w:rPr>
        <w:t>a</w:t>
      </w:r>
      <w:r w:rsidRPr="00C6413C">
        <w:rPr>
          <w:rFonts w:asciiTheme="minorHAnsi" w:hAnsiTheme="minorHAnsi" w:cstheme="minorHAnsi"/>
          <w:sz w:val="22"/>
          <w:szCs w:val="22"/>
          <w:lang w:val="it-IT"/>
        </w:rPr>
        <w:t xml:space="preserve"> UX 300h</w:t>
      </w:r>
      <w:r w:rsidR="00846D54" w:rsidRPr="00C6413C">
        <w:rPr>
          <w:rFonts w:asciiTheme="minorHAnsi" w:hAnsiTheme="minorHAnsi" w:cstheme="minorHAnsi"/>
          <w:sz w:val="22"/>
          <w:szCs w:val="22"/>
          <w:lang w:val="it-IT"/>
        </w:rPr>
        <w:t xml:space="preserve">. </w:t>
      </w:r>
    </w:p>
    <w:p w14:paraId="200FCC4C" w14:textId="5F01588E"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Nei modelli dotati del sistema di trazione integrale E-Four, è presente un nuovo motore-generat</w:t>
      </w:r>
      <w:r w:rsidR="0083221F" w:rsidRPr="00C6413C">
        <w:rPr>
          <w:rFonts w:asciiTheme="minorHAnsi" w:hAnsiTheme="minorHAnsi" w:cstheme="minorHAnsi"/>
          <w:sz w:val="22"/>
          <w:szCs w:val="22"/>
          <w:lang w:val="it-IT"/>
        </w:rPr>
        <w:t xml:space="preserve">ore </w:t>
      </w:r>
      <w:r w:rsidR="0052462D" w:rsidRPr="00C6413C">
        <w:rPr>
          <w:rFonts w:asciiTheme="minorHAnsi" w:hAnsiTheme="minorHAnsi" w:cstheme="minorHAnsi"/>
          <w:sz w:val="22"/>
          <w:szCs w:val="22"/>
          <w:lang w:val="it-IT"/>
        </w:rPr>
        <w:t xml:space="preserve">ad alte prestazioni </w:t>
      </w:r>
      <w:r w:rsidR="0083221F" w:rsidRPr="00C6413C">
        <w:rPr>
          <w:rFonts w:asciiTheme="minorHAnsi" w:hAnsiTheme="minorHAnsi" w:cstheme="minorHAnsi"/>
          <w:sz w:val="22"/>
          <w:szCs w:val="22"/>
          <w:lang w:val="it-IT"/>
        </w:rPr>
        <w:t>a magneti permanenti</w:t>
      </w:r>
      <w:r w:rsidRPr="00C6413C">
        <w:rPr>
          <w:rFonts w:asciiTheme="minorHAnsi" w:hAnsiTheme="minorHAnsi" w:cstheme="minorHAnsi"/>
          <w:sz w:val="22"/>
          <w:szCs w:val="22"/>
          <w:lang w:val="it-IT"/>
        </w:rPr>
        <w:t xml:space="preserve">, 5,6 volte più potente della precedente unità a induzione, con una potenza di 30 kW (contro 5,3 kW) e una coppia di 84 Nm (contro 55 Nm). Questo garantisce una risposta più pronta all'acceleratore e una guida ancora più </w:t>
      </w:r>
      <w:r w:rsidR="005F7645" w:rsidRPr="00C6413C">
        <w:rPr>
          <w:rFonts w:asciiTheme="minorHAnsi" w:hAnsiTheme="minorHAnsi" w:cstheme="minorHAnsi"/>
          <w:sz w:val="22"/>
          <w:szCs w:val="22"/>
          <w:lang w:val="it-IT"/>
        </w:rPr>
        <w:t>piacevole</w:t>
      </w:r>
      <w:r w:rsidRPr="00C6413C">
        <w:rPr>
          <w:rFonts w:asciiTheme="minorHAnsi" w:hAnsiTheme="minorHAnsi" w:cstheme="minorHAnsi"/>
          <w:sz w:val="22"/>
          <w:szCs w:val="22"/>
          <w:lang w:val="it-IT"/>
        </w:rPr>
        <w:t>, con una maggiore stabilità e sensazione di controllo</w:t>
      </w:r>
      <w:r w:rsidR="00846D54" w:rsidRPr="00C6413C">
        <w:rPr>
          <w:rFonts w:asciiTheme="minorHAnsi" w:hAnsiTheme="minorHAnsi" w:cstheme="minorHAnsi"/>
          <w:sz w:val="22"/>
          <w:szCs w:val="22"/>
          <w:lang w:val="it-IT"/>
        </w:rPr>
        <w:t xml:space="preserve">. </w:t>
      </w:r>
    </w:p>
    <w:p w14:paraId="191D3ABB" w14:textId="0A7E9062"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Il motore posteriore funge anche da generatore per il sistema di frenata rigenerativa dell'auto, aumentando la quantità di energia cinetica che può essere </w:t>
      </w:r>
      <w:r w:rsidR="0052462D" w:rsidRPr="00C6413C">
        <w:rPr>
          <w:rFonts w:asciiTheme="minorHAnsi" w:hAnsiTheme="minorHAnsi" w:cstheme="minorHAnsi"/>
          <w:sz w:val="22"/>
          <w:szCs w:val="22"/>
          <w:lang w:val="it-IT"/>
        </w:rPr>
        <w:t>recuperata</w:t>
      </w:r>
      <w:r w:rsidRPr="00C6413C">
        <w:rPr>
          <w:rFonts w:asciiTheme="minorHAnsi" w:hAnsiTheme="minorHAnsi" w:cstheme="minorHAnsi"/>
          <w:sz w:val="22"/>
          <w:szCs w:val="22"/>
          <w:lang w:val="it-IT"/>
        </w:rPr>
        <w:t xml:space="preserve"> in fase di frenata o decelerazione e immagazzinata nella batteria ibrida</w:t>
      </w:r>
      <w:r w:rsidR="00846D54" w:rsidRPr="00C6413C">
        <w:rPr>
          <w:rFonts w:asciiTheme="minorHAnsi" w:hAnsiTheme="minorHAnsi" w:cstheme="minorHAnsi"/>
          <w:sz w:val="22"/>
          <w:szCs w:val="22"/>
          <w:lang w:val="it-IT"/>
        </w:rPr>
        <w:t xml:space="preserve">. </w:t>
      </w:r>
    </w:p>
    <w:p w14:paraId="1162D77A" w14:textId="1E44ECC6"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L'ottimizzazione del livello di assistenza del motore elettrico per sincronizzare la velocità del motore con quella del veicolo produce una sensazione di accelerazione immediata e lineare, senza che il motore </w:t>
      </w:r>
      <w:r w:rsidR="0052462D" w:rsidRPr="00C6413C">
        <w:rPr>
          <w:rFonts w:asciiTheme="minorHAnsi" w:hAnsiTheme="minorHAnsi" w:cstheme="minorHAnsi"/>
          <w:sz w:val="22"/>
          <w:szCs w:val="22"/>
          <w:lang w:val="it-IT"/>
        </w:rPr>
        <w:t xml:space="preserve">termico </w:t>
      </w:r>
      <w:r w:rsidRPr="00C6413C">
        <w:rPr>
          <w:rFonts w:asciiTheme="minorHAnsi" w:hAnsiTheme="minorHAnsi" w:cstheme="minorHAnsi"/>
          <w:sz w:val="22"/>
          <w:szCs w:val="22"/>
          <w:lang w:val="it-IT"/>
        </w:rPr>
        <w:t xml:space="preserve">debba girare ad alti regimi. Il sistema ibrido può spegnere il motore a benzina per funzionare con l'energia elettrica a velocità </w:t>
      </w:r>
      <w:r w:rsidR="0052462D" w:rsidRPr="00C6413C">
        <w:rPr>
          <w:rFonts w:asciiTheme="minorHAnsi" w:hAnsiTheme="minorHAnsi" w:cstheme="minorHAnsi"/>
          <w:sz w:val="22"/>
          <w:szCs w:val="22"/>
          <w:lang w:val="it-IT"/>
        </w:rPr>
        <w:t>fino a</w:t>
      </w:r>
      <w:r w:rsidRPr="00C6413C">
        <w:rPr>
          <w:rFonts w:asciiTheme="minorHAnsi" w:hAnsiTheme="minorHAnsi" w:cstheme="minorHAnsi"/>
          <w:sz w:val="22"/>
          <w:szCs w:val="22"/>
          <w:lang w:val="it-IT"/>
        </w:rPr>
        <w:t xml:space="preserve"> 115 km/h, ad esempio quando si percorrono lunghe discese</w:t>
      </w:r>
      <w:r w:rsidR="00846D54" w:rsidRPr="00C6413C">
        <w:rPr>
          <w:rFonts w:asciiTheme="minorHAnsi" w:hAnsiTheme="minorHAnsi" w:cstheme="minorHAnsi"/>
          <w:sz w:val="22"/>
          <w:szCs w:val="22"/>
          <w:lang w:val="it-IT"/>
        </w:rPr>
        <w:t>.</w:t>
      </w:r>
      <w:r w:rsidR="00EB2CD4" w:rsidRPr="00C6413C">
        <w:rPr>
          <w:rFonts w:asciiTheme="minorHAnsi" w:hAnsiTheme="minorHAnsi" w:cstheme="minorHAnsi"/>
          <w:sz w:val="22"/>
          <w:szCs w:val="22"/>
          <w:lang w:val="it-IT"/>
        </w:rPr>
        <w:t xml:space="preserve"> </w:t>
      </w:r>
    </w:p>
    <w:p w14:paraId="17F117FF" w14:textId="0D2A2CFE"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Il motore da 2,0 litri svolge un ruolo chiave nell'efficienza complessiva d</w:t>
      </w:r>
      <w:r w:rsidR="00875515" w:rsidRPr="00C6413C">
        <w:rPr>
          <w:rFonts w:asciiTheme="minorHAnsi" w:hAnsiTheme="minorHAnsi" w:cstheme="minorHAnsi"/>
          <w:sz w:val="22"/>
          <w:szCs w:val="22"/>
          <w:lang w:val="it-IT"/>
        </w:rPr>
        <w:t xml:space="preserve">i </w:t>
      </w:r>
      <w:r w:rsidRPr="00C6413C">
        <w:rPr>
          <w:rFonts w:asciiTheme="minorHAnsi" w:hAnsiTheme="minorHAnsi" w:cstheme="minorHAnsi"/>
          <w:sz w:val="22"/>
          <w:szCs w:val="22"/>
          <w:lang w:val="it-IT"/>
        </w:rPr>
        <w:t xml:space="preserve">UX 300h, beneficiando di caratteristiche ingegneristiche avanzate come le sedi delle valvole </w:t>
      </w:r>
      <w:r w:rsidR="0088329B" w:rsidRPr="00C6413C">
        <w:rPr>
          <w:rFonts w:asciiTheme="minorHAnsi" w:hAnsiTheme="minorHAnsi" w:cstheme="minorHAnsi"/>
          <w:sz w:val="22"/>
          <w:szCs w:val="22"/>
          <w:lang w:val="it-IT"/>
        </w:rPr>
        <w:t>lavorate</w:t>
      </w:r>
      <w:r w:rsidRPr="00C6413C">
        <w:rPr>
          <w:rFonts w:asciiTheme="minorHAnsi" w:hAnsiTheme="minorHAnsi" w:cstheme="minorHAnsi"/>
          <w:sz w:val="22"/>
          <w:szCs w:val="22"/>
          <w:lang w:val="it-IT"/>
        </w:rPr>
        <w:t xml:space="preserve"> al laser, un profilo di aspirazione dell'aria </w:t>
      </w:r>
      <w:r w:rsidR="0088329B" w:rsidRPr="00C6413C">
        <w:rPr>
          <w:rFonts w:asciiTheme="minorHAnsi" w:hAnsiTheme="minorHAnsi" w:cstheme="minorHAnsi"/>
          <w:sz w:val="22"/>
          <w:szCs w:val="22"/>
          <w:lang w:val="it-IT"/>
        </w:rPr>
        <w:t>dal nuovo e accurato design</w:t>
      </w:r>
      <w:r w:rsidRPr="00C6413C">
        <w:rPr>
          <w:rFonts w:asciiTheme="minorHAnsi" w:hAnsiTheme="minorHAnsi" w:cstheme="minorHAnsi"/>
          <w:sz w:val="22"/>
          <w:szCs w:val="22"/>
          <w:lang w:val="it-IT"/>
        </w:rPr>
        <w:t xml:space="preserve">, un elevato rapporto di compressione di 13,0:1 e un sistema di iniezione del carburante che combina l'iniezione diretta e </w:t>
      </w:r>
      <w:r w:rsidR="0088329B" w:rsidRPr="00C6413C">
        <w:rPr>
          <w:rFonts w:asciiTheme="minorHAnsi" w:hAnsiTheme="minorHAnsi" w:cstheme="minorHAnsi"/>
          <w:sz w:val="22"/>
          <w:szCs w:val="22"/>
          <w:lang w:val="it-IT"/>
        </w:rPr>
        <w:t>indiretta</w:t>
      </w:r>
      <w:r w:rsidRPr="00C6413C">
        <w:rPr>
          <w:rFonts w:asciiTheme="minorHAnsi" w:hAnsiTheme="minorHAnsi" w:cstheme="minorHAnsi"/>
          <w:sz w:val="22"/>
          <w:szCs w:val="22"/>
          <w:lang w:val="it-IT"/>
        </w:rPr>
        <w:t xml:space="preserve"> per ottenere una combustione ad alta velocità</w:t>
      </w:r>
      <w:r w:rsidR="00846D54" w:rsidRPr="00C6413C">
        <w:rPr>
          <w:rFonts w:asciiTheme="minorHAnsi" w:hAnsiTheme="minorHAnsi" w:cstheme="minorHAnsi"/>
          <w:sz w:val="22"/>
          <w:szCs w:val="22"/>
          <w:lang w:val="it-IT"/>
        </w:rPr>
        <w:t xml:space="preserve">. </w:t>
      </w:r>
      <w:r w:rsidRPr="00C6413C">
        <w:rPr>
          <w:rFonts w:asciiTheme="minorHAnsi" w:hAnsiTheme="minorHAnsi" w:cstheme="minorHAnsi"/>
          <w:sz w:val="22"/>
          <w:szCs w:val="22"/>
          <w:lang w:val="it-IT"/>
        </w:rPr>
        <w:t xml:space="preserve">La fasatura variabile intelligente delle valvole VVT-iE con attuatore elettrico sul lato di aspirazione migliora la guidabilità e contribuisce a ridurre le emissioni di scarico. Le prestazioni del motore e l'efficienza dei consumi sono ulteriormente ottimizzate da una pompa del carburante a variazione continua </w:t>
      </w:r>
      <w:r w:rsidR="0088329B" w:rsidRPr="00C6413C">
        <w:rPr>
          <w:rFonts w:asciiTheme="minorHAnsi" w:hAnsiTheme="minorHAnsi" w:cstheme="minorHAnsi"/>
          <w:sz w:val="22"/>
          <w:szCs w:val="22"/>
          <w:lang w:val="it-IT"/>
        </w:rPr>
        <w:t>di</w:t>
      </w:r>
      <w:r w:rsidRPr="00C6413C">
        <w:rPr>
          <w:rFonts w:asciiTheme="minorHAnsi" w:hAnsiTheme="minorHAnsi" w:cstheme="minorHAnsi"/>
          <w:sz w:val="22"/>
          <w:szCs w:val="22"/>
          <w:lang w:val="it-IT"/>
        </w:rPr>
        <w:t xml:space="preserve"> capacità e da un sistema di raffreddamento che utilizza una pompa dell'acqua elettrica, caratteristiche che riducono le perdite per attrito interno. Questo sistema garantisce anche un rapido riscaldamento dell'abitacolo nelle giornate fredde e un più rapido raffreddamento quando si utilizza il condizionatore d'aria</w:t>
      </w:r>
      <w:r w:rsidR="00846D54" w:rsidRPr="00C6413C">
        <w:rPr>
          <w:rFonts w:asciiTheme="minorHAnsi" w:hAnsiTheme="minorHAnsi" w:cstheme="minorHAnsi"/>
          <w:sz w:val="22"/>
          <w:szCs w:val="22"/>
          <w:lang w:val="it-IT"/>
        </w:rPr>
        <w:t>.</w:t>
      </w:r>
    </w:p>
    <w:p w14:paraId="2C76D6A0" w14:textId="77777777" w:rsidR="00FD1B6A" w:rsidRPr="00C6413C" w:rsidRDefault="00FD1B6A" w:rsidP="00251567">
      <w:pPr>
        <w:pStyle w:val="paragraph"/>
        <w:spacing w:before="240" w:beforeAutospacing="0" w:after="0" w:afterAutospacing="0" w:line="276" w:lineRule="auto"/>
        <w:ind w:right="30"/>
        <w:jc w:val="both"/>
        <w:textAlignment w:val="baseline"/>
        <w:rPr>
          <w:rFonts w:asciiTheme="minorHAnsi" w:hAnsiTheme="minorHAnsi" w:cstheme="minorHAnsi"/>
          <w:lang w:val="it-IT"/>
        </w:rPr>
      </w:pPr>
    </w:p>
    <w:p w14:paraId="3C6D36B5" w14:textId="77777777" w:rsidR="00FD1B6A" w:rsidRPr="00C6413C" w:rsidRDefault="00FD1B6A" w:rsidP="00251567">
      <w:pPr>
        <w:pStyle w:val="paragraph"/>
        <w:spacing w:before="240" w:beforeAutospacing="0" w:after="0" w:afterAutospacing="0" w:line="276" w:lineRule="auto"/>
        <w:ind w:right="30"/>
        <w:jc w:val="both"/>
        <w:textAlignment w:val="baseline"/>
        <w:rPr>
          <w:rFonts w:asciiTheme="minorHAnsi" w:hAnsiTheme="minorHAnsi" w:cstheme="minorHAnsi"/>
          <w:lang w:val="it-IT"/>
        </w:rPr>
      </w:pPr>
    </w:p>
    <w:p w14:paraId="17325FB7" w14:textId="66148633"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b/>
          <w:bCs/>
          <w:sz w:val="22"/>
          <w:szCs w:val="22"/>
          <w:lang w:val="it-IT"/>
        </w:rPr>
      </w:pPr>
      <w:r w:rsidRPr="00C6413C">
        <w:rPr>
          <w:rFonts w:asciiTheme="minorHAnsi" w:hAnsiTheme="minorHAnsi" w:cstheme="minorHAnsi"/>
          <w:b/>
          <w:bCs/>
          <w:lang w:val="it-IT"/>
        </w:rPr>
        <w:t xml:space="preserve">Prestazioni </w:t>
      </w:r>
      <w:r w:rsidR="0088329B" w:rsidRPr="00C6413C">
        <w:rPr>
          <w:rFonts w:asciiTheme="minorHAnsi" w:hAnsiTheme="minorHAnsi" w:cstheme="minorHAnsi"/>
          <w:b/>
          <w:bCs/>
          <w:lang w:val="it-IT"/>
        </w:rPr>
        <w:t>migliori</w:t>
      </w:r>
      <w:r w:rsidRPr="00C6413C">
        <w:rPr>
          <w:rFonts w:asciiTheme="minorHAnsi" w:hAnsiTheme="minorHAnsi" w:cstheme="minorHAnsi"/>
          <w:b/>
          <w:bCs/>
          <w:lang w:val="it-IT"/>
        </w:rPr>
        <w:t>, maggiore efficienza</w:t>
      </w:r>
    </w:p>
    <w:p w14:paraId="028EAD4D" w14:textId="2C876A86"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Grazie all'aumento di potenza, UX 300h offre un'accelerazione più rapida. Il tempo da 0 a 100 km/h per il modello a trazione anteriore è stato ridotto da 8,5 a 8,1 secondi, mentre con la trazione integrale E-Four il tempo di riferimento è stato ridotto da 8,7 a 7,9 secondi</w:t>
      </w:r>
      <w:r w:rsidR="00846D54" w:rsidRPr="00C6413C">
        <w:rPr>
          <w:rFonts w:asciiTheme="minorHAnsi" w:hAnsiTheme="minorHAnsi" w:cstheme="minorHAnsi"/>
          <w:sz w:val="22"/>
          <w:szCs w:val="22"/>
          <w:lang w:val="it-IT"/>
        </w:rPr>
        <w:t xml:space="preserve">. </w:t>
      </w:r>
    </w:p>
    <w:p w14:paraId="26D101C0" w14:textId="0B06568B" w:rsidR="00E42766" w:rsidRPr="00C6413C" w:rsidRDefault="005B6240" w:rsidP="00846D54">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Grazie alla maggiore efficienza del gruppo propulsore e alle misure adottate per ridurre il peso della vettura, è stata migliorata l'efficienza dei consumi. Con la trazione anteriore la </w:t>
      </w:r>
      <w:r w:rsidR="00885F0C" w:rsidRPr="00C6413C">
        <w:rPr>
          <w:rFonts w:asciiTheme="minorHAnsi" w:hAnsiTheme="minorHAnsi" w:cstheme="minorHAnsi"/>
          <w:sz w:val="22"/>
          <w:szCs w:val="22"/>
          <w:lang w:val="it-IT"/>
        </w:rPr>
        <w:t>media</w:t>
      </w:r>
      <w:r w:rsidRPr="00C6413C">
        <w:rPr>
          <w:rFonts w:asciiTheme="minorHAnsi" w:hAnsiTheme="minorHAnsi" w:cstheme="minorHAnsi"/>
          <w:sz w:val="22"/>
          <w:szCs w:val="22"/>
          <w:lang w:val="it-IT"/>
        </w:rPr>
        <w:t xml:space="preserve"> del ciclo combinato WLTP è di 5,0-5,2 l/100 km; con la trazione integrale è di 5,3-5,7 l/100 km. Utilizzando la stessa </w:t>
      </w:r>
      <w:r w:rsidR="00885F0C" w:rsidRPr="00C6413C">
        <w:rPr>
          <w:rFonts w:asciiTheme="minorHAnsi" w:hAnsiTheme="minorHAnsi" w:cstheme="minorHAnsi"/>
          <w:sz w:val="22"/>
          <w:szCs w:val="22"/>
          <w:lang w:val="it-IT"/>
        </w:rPr>
        <w:t>logica</w:t>
      </w:r>
      <w:r w:rsidRPr="00C6413C">
        <w:rPr>
          <w:rFonts w:asciiTheme="minorHAnsi" w:hAnsiTheme="minorHAnsi" w:cstheme="minorHAnsi"/>
          <w:sz w:val="22"/>
          <w:szCs w:val="22"/>
          <w:lang w:val="it-IT"/>
        </w:rPr>
        <w:t xml:space="preserve"> WLTP, le rispettive emissioni di</w:t>
      </w:r>
      <w:r w:rsidR="00885F0C" w:rsidRPr="00C6413C">
        <w:rPr>
          <w:rFonts w:asciiTheme="minorHAnsi" w:hAnsiTheme="minorHAnsi" w:cstheme="minorHAnsi"/>
          <w:sz w:val="22"/>
          <w:szCs w:val="22"/>
          <w:lang w:val="it-IT"/>
        </w:rPr>
        <w:t xml:space="preserve"> </w:t>
      </w:r>
      <w:r w:rsidRPr="00C6413C">
        <w:rPr>
          <w:rFonts w:asciiTheme="minorHAnsi" w:hAnsiTheme="minorHAnsi" w:cstheme="minorHAnsi"/>
          <w:sz w:val="22"/>
          <w:szCs w:val="22"/>
          <w:lang w:val="it-IT"/>
        </w:rPr>
        <w:t>CO</w:t>
      </w:r>
      <w:r w:rsidRPr="00C6413C">
        <w:rPr>
          <w:rFonts w:asciiTheme="minorHAnsi" w:hAnsiTheme="minorHAnsi" w:cstheme="minorHAnsi"/>
          <w:sz w:val="22"/>
          <w:szCs w:val="22"/>
          <w:vertAlign w:val="subscript"/>
          <w:lang w:val="it-IT"/>
        </w:rPr>
        <w:t>2</w:t>
      </w:r>
      <w:r w:rsidRPr="00C6413C">
        <w:rPr>
          <w:rFonts w:asciiTheme="minorHAnsi" w:hAnsiTheme="minorHAnsi" w:cstheme="minorHAnsi"/>
          <w:sz w:val="22"/>
          <w:szCs w:val="22"/>
          <w:lang w:val="it-IT"/>
        </w:rPr>
        <w:t xml:space="preserve"> sono 113 - 119 g/km e 121 - 128 g/km. I dati comparativi sulle prestazioni sono riportati nella tabella seguente</w:t>
      </w:r>
      <w:r w:rsidR="00846D54" w:rsidRPr="00C6413C">
        <w:rPr>
          <w:rFonts w:asciiTheme="minorHAnsi" w:hAnsiTheme="minorHAnsi" w:cstheme="minorHAnsi"/>
          <w:sz w:val="22"/>
          <w:szCs w:val="22"/>
          <w:lang w:val="it-IT"/>
        </w:rPr>
        <w:t xml:space="preserve">: </w:t>
      </w:r>
    </w:p>
    <w:p w14:paraId="75E17526" w14:textId="77777777" w:rsidR="00846D54" w:rsidRPr="00C6413C" w:rsidRDefault="00846D54" w:rsidP="00846D54">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p>
    <w:tbl>
      <w:tblPr>
        <w:tblStyle w:val="Grigliatabella"/>
        <w:tblW w:w="0" w:type="auto"/>
        <w:tblLook w:val="04A0" w:firstRow="1" w:lastRow="0" w:firstColumn="1" w:lastColumn="0" w:noHBand="0" w:noVBand="1"/>
      </w:tblPr>
      <w:tblGrid>
        <w:gridCol w:w="3005"/>
        <w:gridCol w:w="1502"/>
        <w:gridCol w:w="1503"/>
        <w:gridCol w:w="1503"/>
        <w:gridCol w:w="1503"/>
      </w:tblGrid>
      <w:tr w:rsidR="00846D54" w:rsidRPr="00C6413C" w14:paraId="716B2FA0" w14:textId="77777777" w:rsidTr="00E42766">
        <w:tc>
          <w:tcPr>
            <w:tcW w:w="3005" w:type="dxa"/>
            <w:vAlign w:val="center"/>
          </w:tcPr>
          <w:p w14:paraId="6558255E" w14:textId="14E54A18" w:rsidR="00846D54" w:rsidRPr="00C6413C" w:rsidRDefault="00846D54" w:rsidP="00E42766">
            <w:pPr>
              <w:pStyle w:val="paragraph"/>
              <w:spacing w:before="0" w:beforeAutospacing="0" w:after="0" w:afterAutospacing="0" w:line="276" w:lineRule="auto"/>
              <w:ind w:right="30"/>
              <w:textAlignment w:val="baseline"/>
              <w:rPr>
                <w:rFonts w:asciiTheme="minorHAnsi" w:hAnsiTheme="minorHAnsi" w:cstheme="minorHAnsi"/>
                <w:b/>
                <w:bCs/>
                <w:sz w:val="22"/>
                <w:szCs w:val="22"/>
                <w:lang w:val="it-IT"/>
              </w:rPr>
            </w:pPr>
            <w:r w:rsidRPr="00C6413C">
              <w:rPr>
                <w:rFonts w:asciiTheme="minorHAnsi" w:hAnsiTheme="minorHAnsi" w:cstheme="minorHAnsi"/>
                <w:b/>
                <w:bCs/>
                <w:sz w:val="22"/>
                <w:szCs w:val="22"/>
                <w:lang w:val="it-IT"/>
              </w:rPr>
              <w:t>MODEL</w:t>
            </w:r>
            <w:r w:rsidR="00CF422A" w:rsidRPr="00C6413C">
              <w:rPr>
                <w:rFonts w:asciiTheme="minorHAnsi" w:hAnsiTheme="minorHAnsi" w:cstheme="minorHAnsi"/>
                <w:b/>
                <w:bCs/>
                <w:sz w:val="22"/>
                <w:szCs w:val="22"/>
                <w:lang w:val="it-IT"/>
              </w:rPr>
              <w:t>LO</w:t>
            </w:r>
          </w:p>
        </w:tc>
        <w:tc>
          <w:tcPr>
            <w:tcW w:w="3005" w:type="dxa"/>
            <w:gridSpan w:val="2"/>
            <w:vAlign w:val="center"/>
          </w:tcPr>
          <w:p w14:paraId="019E7D04" w14:textId="42D4D432" w:rsidR="00846D54" w:rsidRPr="00C6413C" w:rsidRDefault="005B6240" w:rsidP="00E42766">
            <w:pPr>
              <w:pStyle w:val="paragraph"/>
              <w:spacing w:before="0" w:beforeAutospacing="0" w:after="0" w:afterAutospacing="0" w:line="276" w:lineRule="auto"/>
              <w:ind w:right="30"/>
              <w:jc w:val="center"/>
              <w:textAlignment w:val="baseline"/>
              <w:rPr>
                <w:rFonts w:asciiTheme="minorHAnsi" w:hAnsiTheme="minorHAnsi" w:cstheme="minorHAnsi"/>
                <w:b/>
                <w:bCs/>
                <w:sz w:val="22"/>
                <w:szCs w:val="22"/>
                <w:lang w:val="it-IT"/>
              </w:rPr>
            </w:pPr>
            <w:r w:rsidRPr="00C6413C">
              <w:rPr>
                <w:rFonts w:asciiTheme="minorHAnsi" w:hAnsiTheme="minorHAnsi" w:cstheme="minorHAnsi"/>
                <w:b/>
                <w:bCs/>
                <w:sz w:val="22"/>
                <w:szCs w:val="22"/>
                <w:lang w:val="it-IT"/>
              </w:rPr>
              <w:t>Nuovo UX 300h</w:t>
            </w:r>
          </w:p>
        </w:tc>
        <w:tc>
          <w:tcPr>
            <w:tcW w:w="3006" w:type="dxa"/>
            <w:gridSpan w:val="2"/>
            <w:vAlign w:val="center"/>
          </w:tcPr>
          <w:p w14:paraId="382EAB37"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b/>
                <w:bCs/>
                <w:sz w:val="22"/>
                <w:szCs w:val="22"/>
                <w:lang w:val="it-IT"/>
              </w:rPr>
            </w:pPr>
            <w:r w:rsidRPr="00C6413C">
              <w:rPr>
                <w:rFonts w:asciiTheme="minorHAnsi" w:hAnsiTheme="minorHAnsi" w:cstheme="minorHAnsi"/>
                <w:b/>
                <w:bCs/>
                <w:sz w:val="22"/>
                <w:szCs w:val="22"/>
                <w:lang w:val="it-IT"/>
              </w:rPr>
              <w:t>UX 250h</w:t>
            </w:r>
          </w:p>
        </w:tc>
      </w:tr>
      <w:tr w:rsidR="00846D54" w:rsidRPr="00C6413C" w14:paraId="52E6DEFB" w14:textId="77777777" w:rsidTr="00E42766">
        <w:tc>
          <w:tcPr>
            <w:tcW w:w="3005" w:type="dxa"/>
            <w:vAlign w:val="center"/>
          </w:tcPr>
          <w:p w14:paraId="380EFFD7" w14:textId="77777777" w:rsidR="00846D54" w:rsidRPr="00C6413C" w:rsidRDefault="00846D54"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p>
        </w:tc>
        <w:tc>
          <w:tcPr>
            <w:tcW w:w="1502" w:type="dxa"/>
            <w:vAlign w:val="center"/>
          </w:tcPr>
          <w:p w14:paraId="3279B88B"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FWD</w:t>
            </w:r>
          </w:p>
        </w:tc>
        <w:tc>
          <w:tcPr>
            <w:tcW w:w="1503" w:type="dxa"/>
            <w:vAlign w:val="center"/>
          </w:tcPr>
          <w:p w14:paraId="02A97362"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E-FOUR</w:t>
            </w:r>
          </w:p>
        </w:tc>
        <w:tc>
          <w:tcPr>
            <w:tcW w:w="1503" w:type="dxa"/>
            <w:vAlign w:val="center"/>
          </w:tcPr>
          <w:p w14:paraId="39BC23A2"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FWD</w:t>
            </w:r>
          </w:p>
        </w:tc>
        <w:tc>
          <w:tcPr>
            <w:tcW w:w="1503" w:type="dxa"/>
            <w:vAlign w:val="center"/>
          </w:tcPr>
          <w:p w14:paraId="01AFDE11"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E-FOUR</w:t>
            </w:r>
          </w:p>
        </w:tc>
      </w:tr>
      <w:tr w:rsidR="00846D54" w:rsidRPr="00C6413C" w14:paraId="5624F980" w14:textId="77777777" w:rsidTr="00E42766">
        <w:tc>
          <w:tcPr>
            <w:tcW w:w="3005" w:type="dxa"/>
            <w:vAlign w:val="center"/>
          </w:tcPr>
          <w:p w14:paraId="7E0534D9" w14:textId="6D3FCCE8" w:rsidR="00846D54" w:rsidRPr="00C6413C" w:rsidRDefault="005B6240" w:rsidP="005B6240">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Potenza totale del sistema (CV/kW)</w:t>
            </w:r>
          </w:p>
        </w:tc>
        <w:tc>
          <w:tcPr>
            <w:tcW w:w="3005" w:type="dxa"/>
            <w:gridSpan w:val="2"/>
            <w:vAlign w:val="center"/>
          </w:tcPr>
          <w:p w14:paraId="28C96EBB"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199/146</w:t>
            </w:r>
          </w:p>
        </w:tc>
        <w:tc>
          <w:tcPr>
            <w:tcW w:w="3006" w:type="dxa"/>
            <w:gridSpan w:val="2"/>
            <w:vAlign w:val="center"/>
          </w:tcPr>
          <w:p w14:paraId="52A9C630"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184/135</w:t>
            </w:r>
          </w:p>
        </w:tc>
      </w:tr>
      <w:tr w:rsidR="00846D54" w:rsidRPr="00C6413C" w14:paraId="1560BA89" w14:textId="77777777" w:rsidTr="00E42766">
        <w:tc>
          <w:tcPr>
            <w:tcW w:w="3005" w:type="dxa"/>
            <w:vAlign w:val="center"/>
          </w:tcPr>
          <w:p w14:paraId="63848A13" w14:textId="782A5ADC"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Tipo di motore posteriore</w:t>
            </w:r>
          </w:p>
        </w:tc>
        <w:tc>
          <w:tcPr>
            <w:tcW w:w="1502" w:type="dxa"/>
            <w:vAlign w:val="center"/>
          </w:tcPr>
          <w:p w14:paraId="6EB1EE4A"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3B0F8299" w14:textId="1A49332A" w:rsidR="00846D54" w:rsidRPr="00C6413C" w:rsidRDefault="005B6240" w:rsidP="005B6240">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Induzione</w:t>
            </w:r>
          </w:p>
        </w:tc>
        <w:tc>
          <w:tcPr>
            <w:tcW w:w="1503" w:type="dxa"/>
            <w:vAlign w:val="center"/>
          </w:tcPr>
          <w:p w14:paraId="5D11E8D8"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131E8854" w14:textId="31B97E8D" w:rsidR="00846D54" w:rsidRPr="00C6413C" w:rsidRDefault="00CF422A" w:rsidP="00CF422A">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Magneti </w:t>
            </w:r>
            <w:r w:rsidR="005B6240" w:rsidRPr="00C6413C">
              <w:rPr>
                <w:rFonts w:asciiTheme="minorHAnsi" w:hAnsiTheme="minorHAnsi" w:cstheme="minorHAnsi"/>
                <w:sz w:val="22"/>
                <w:szCs w:val="22"/>
                <w:lang w:val="it-IT"/>
              </w:rPr>
              <w:t>permanenti</w:t>
            </w:r>
          </w:p>
        </w:tc>
      </w:tr>
      <w:tr w:rsidR="00846D54" w:rsidRPr="00C6413C" w14:paraId="03165BAA" w14:textId="77777777" w:rsidTr="00E42766">
        <w:tc>
          <w:tcPr>
            <w:tcW w:w="3005" w:type="dxa"/>
            <w:vAlign w:val="center"/>
          </w:tcPr>
          <w:p w14:paraId="3AE0E034" w14:textId="33DE64A2" w:rsidR="00846D54" w:rsidRPr="00C6413C" w:rsidRDefault="005B6240" w:rsidP="005B6240">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Potenza del motore posteriore (CV/kW</w:t>
            </w:r>
            <w:r w:rsidR="00846D54" w:rsidRPr="00C6413C">
              <w:rPr>
                <w:rFonts w:asciiTheme="minorHAnsi" w:hAnsiTheme="minorHAnsi" w:cstheme="minorHAnsi"/>
                <w:sz w:val="22"/>
                <w:szCs w:val="22"/>
                <w:lang w:val="it-IT"/>
              </w:rPr>
              <w:t>)</w:t>
            </w:r>
          </w:p>
        </w:tc>
        <w:tc>
          <w:tcPr>
            <w:tcW w:w="1502" w:type="dxa"/>
            <w:vAlign w:val="center"/>
          </w:tcPr>
          <w:p w14:paraId="6005FAD6"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6074DCAD"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40/30</w:t>
            </w:r>
          </w:p>
        </w:tc>
        <w:tc>
          <w:tcPr>
            <w:tcW w:w="1503" w:type="dxa"/>
            <w:vAlign w:val="center"/>
          </w:tcPr>
          <w:p w14:paraId="7E42B921"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60C5107C"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7/5.3</w:t>
            </w:r>
          </w:p>
        </w:tc>
      </w:tr>
      <w:tr w:rsidR="00846D54" w:rsidRPr="00C6413C" w14:paraId="242D7E22" w14:textId="77777777" w:rsidTr="00E42766">
        <w:tc>
          <w:tcPr>
            <w:tcW w:w="3005" w:type="dxa"/>
            <w:vAlign w:val="center"/>
          </w:tcPr>
          <w:p w14:paraId="0BC72A7B" w14:textId="2299DFF6"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Coppia motore posteriore (Nm</w:t>
            </w:r>
            <w:r w:rsidR="00846D54" w:rsidRPr="00C6413C">
              <w:rPr>
                <w:rFonts w:asciiTheme="minorHAnsi" w:hAnsiTheme="minorHAnsi" w:cstheme="minorHAnsi"/>
                <w:sz w:val="22"/>
                <w:szCs w:val="22"/>
                <w:lang w:val="it-IT"/>
              </w:rPr>
              <w:t>)</w:t>
            </w:r>
          </w:p>
        </w:tc>
        <w:tc>
          <w:tcPr>
            <w:tcW w:w="1502" w:type="dxa"/>
            <w:vAlign w:val="center"/>
          </w:tcPr>
          <w:p w14:paraId="72B55A1E"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324F32E4"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84</w:t>
            </w:r>
          </w:p>
        </w:tc>
        <w:tc>
          <w:tcPr>
            <w:tcW w:w="1503" w:type="dxa"/>
            <w:vAlign w:val="center"/>
          </w:tcPr>
          <w:p w14:paraId="23602514"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n/a</w:t>
            </w:r>
          </w:p>
        </w:tc>
        <w:tc>
          <w:tcPr>
            <w:tcW w:w="1503" w:type="dxa"/>
            <w:vAlign w:val="center"/>
          </w:tcPr>
          <w:p w14:paraId="3A7B3859"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55</w:t>
            </w:r>
          </w:p>
        </w:tc>
      </w:tr>
      <w:tr w:rsidR="00846D54" w:rsidRPr="00C6413C" w14:paraId="3E99818B" w14:textId="77777777" w:rsidTr="00E42766">
        <w:tc>
          <w:tcPr>
            <w:tcW w:w="3005" w:type="dxa"/>
            <w:vAlign w:val="center"/>
          </w:tcPr>
          <w:p w14:paraId="004CA2FD" w14:textId="3EB9995E"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Tipo di batteria ibrida</w:t>
            </w:r>
          </w:p>
        </w:tc>
        <w:tc>
          <w:tcPr>
            <w:tcW w:w="3005" w:type="dxa"/>
            <w:gridSpan w:val="2"/>
            <w:vAlign w:val="center"/>
          </w:tcPr>
          <w:p w14:paraId="17158613" w14:textId="398A9866" w:rsidR="00846D54" w:rsidRPr="00C6413C" w:rsidRDefault="005B6240"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Ioni di litio</w:t>
            </w:r>
          </w:p>
        </w:tc>
        <w:tc>
          <w:tcPr>
            <w:tcW w:w="3006" w:type="dxa"/>
            <w:gridSpan w:val="2"/>
            <w:vAlign w:val="center"/>
          </w:tcPr>
          <w:p w14:paraId="2FC5494B" w14:textId="2F875392" w:rsidR="00846D54" w:rsidRPr="00C6413C" w:rsidRDefault="00CF422A" w:rsidP="00CF422A">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w:t>
            </w:r>
            <w:r w:rsidR="005B6240" w:rsidRPr="00C6413C">
              <w:rPr>
                <w:rFonts w:asciiTheme="minorHAnsi" w:hAnsiTheme="minorHAnsi" w:cstheme="minorHAnsi"/>
                <w:sz w:val="22"/>
                <w:szCs w:val="22"/>
                <w:lang w:val="it-IT"/>
              </w:rPr>
              <w:t>ichel-metallo</w:t>
            </w:r>
            <w:r w:rsidRPr="00C6413C">
              <w:rPr>
                <w:rFonts w:asciiTheme="minorHAnsi" w:hAnsiTheme="minorHAnsi" w:cstheme="minorHAnsi"/>
                <w:sz w:val="22"/>
                <w:szCs w:val="22"/>
                <w:lang w:val="it-IT"/>
              </w:rPr>
              <w:t xml:space="preserve"> idruro</w:t>
            </w:r>
          </w:p>
        </w:tc>
      </w:tr>
      <w:tr w:rsidR="00846D54" w:rsidRPr="00C6413C" w14:paraId="5C0AA43E" w14:textId="77777777" w:rsidTr="00E42766">
        <w:tc>
          <w:tcPr>
            <w:tcW w:w="3005" w:type="dxa"/>
            <w:vAlign w:val="center"/>
          </w:tcPr>
          <w:p w14:paraId="220B7F80" w14:textId="32B049D7"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Numero di celle</w:t>
            </w:r>
          </w:p>
        </w:tc>
        <w:tc>
          <w:tcPr>
            <w:tcW w:w="3005" w:type="dxa"/>
            <w:gridSpan w:val="2"/>
            <w:vAlign w:val="center"/>
          </w:tcPr>
          <w:p w14:paraId="2E270859" w14:textId="7199C496" w:rsidR="00846D54" w:rsidRPr="00C6413C" w:rsidRDefault="00206EBE"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Pr>
                <w:rFonts w:asciiTheme="minorHAnsi" w:hAnsiTheme="minorHAnsi" w:cstheme="minorHAnsi"/>
                <w:sz w:val="22"/>
                <w:szCs w:val="22"/>
                <w:lang w:val="it-IT"/>
              </w:rPr>
              <w:t>60</w:t>
            </w:r>
          </w:p>
        </w:tc>
        <w:tc>
          <w:tcPr>
            <w:tcW w:w="3006" w:type="dxa"/>
            <w:gridSpan w:val="2"/>
            <w:vAlign w:val="center"/>
          </w:tcPr>
          <w:p w14:paraId="2A7816AD" w14:textId="36C68E6B" w:rsidR="00846D54" w:rsidRPr="00C6413C" w:rsidRDefault="00206EBE"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Pr>
                <w:rFonts w:asciiTheme="minorHAnsi" w:hAnsiTheme="minorHAnsi" w:cstheme="minorHAnsi"/>
                <w:sz w:val="22"/>
                <w:szCs w:val="22"/>
                <w:lang w:val="it-IT"/>
              </w:rPr>
              <w:t>18</w:t>
            </w:r>
            <w:r w:rsidR="00846D54" w:rsidRPr="00C6413C">
              <w:rPr>
                <w:rFonts w:asciiTheme="minorHAnsi" w:hAnsiTheme="minorHAnsi" w:cstheme="minorHAnsi"/>
                <w:sz w:val="22"/>
                <w:szCs w:val="22"/>
                <w:lang w:val="it-IT"/>
              </w:rPr>
              <w:t>0</w:t>
            </w:r>
          </w:p>
        </w:tc>
      </w:tr>
      <w:tr w:rsidR="00846D54" w:rsidRPr="00C6413C" w14:paraId="52356B9C" w14:textId="77777777" w:rsidTr="00E42766">
        <w:tc>
          <w:tcPr>
            <w:tcW w:w="3005" w:type="dxa"/>
            <w:vAlign w:val="center"/>
          </w:tcPr>
          <w:p w14:paraId="1F4BBD9C" w14:textId="593B1730"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Tensione (V)</w:t>
            </w:r>
          </w:p>
        </w:tc>
        <w:tc>
          <w:tcPr>
            <w:tcW w:w="3005" w:type="dxa"/>
            <w:gridSpan w:val="2"/>
            <w:vAlign w:val="center"/>
          </w:tcPr>
          <w:p w14:paraId="37B5D068"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216</w:t>
            </w:r>
          </w:p>
        </w:tc>
        <w:tc>
          <w:tcPr>
            <w:tcW w:w="3006" w:type="dxa"/>
            <w:gridSpan w:val="2"/>
            <w:vAlign w:val="center"/>
          </w:tcPr>
          <w:p w14:paraId="5508EB3D"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222</w:t>
            </w:r>
          </w:p>
        </w:tc>
      </w:tr>
      <w:tr w:rsidR="00846D54" w:rsidRPr="00C6413C" w14:paraId="20677B5E" w14:textId="77777777" w:rsidTr="00E42766">
        <w:tc>
          <w:tcPr>
            <w:tcW w:w="3005" w:type="dxa"/>
            <w:vAlign w:val="center"/>
          </w:tcPr>
          <w:p w14:paraId="666E2174" w14:textId="2DCA4555" w:rsidR="00846D54" w:rsidRPr="00C6413C" w:rsidRDefault="005B6240" w:rsidP="00E42766">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Accelerazione 0-100 km/h</w:t>
            </w:r>
          </w:p>
        </w:tc>
        <w:tc>
          <w:tcPr>
            <w:tcW w:w="1502" w:type="dxa"/>
            <w:vAlign w:val="center"/>
          </w:tcPr>
          <w:p w14:paraId="2A063A8E"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8.1</w:t>
            </w:r>
          </w:p>
        </w:tc>
        <w:tc>
          <w:tcPr>
            <w:tcW w:w="1503" w:type="dxa"/>
            <w:vAlign w:val="center"/>
          </w:tcPr>
          <w:p w14:paraId="4C012424"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7.9</w:t>
            </w:r>
          </w:p>
        </w:tc>
        <w:tc>
          <w:tcPr>
            <w:tcW w:w="1503" w:type="dxa"/>
            <w:vAlign w:val="center"/>
          </w:tcPr>
          <w:p w14:paraId="62D448A6"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8.5</w:t>
            </w:r>
          </w:p>
        </w:tc>
        <w:tc>
          <w:tcPr>
            <w:tcW w:w="1503" w:type="dxa"/>
            <w:vAlign w:val="center"/>
          </w:tcPr>
          <w:p w14:paraId="04F404C4"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8.7</w:t>
            </w:r>
          </w:p>
        </w:tc>
      </w:tr>
      <w:tr w:rsidR="00846D54" w:rsidRPr="00C6413C" w14:paraId="7A8537E9" w14:textId="77777777" w:rsidTr="00E42766">
        <w:tc>
          <w:tcPr>
            <w:tcW w:w="3005" w:type="dxa"/>
            <w:vAlign w:val="center"/>
          </w:tcPr>
          <w:p w14:paraId="3CF48669" w14:textId="759DC9F9" w:rsidR="00846D54" w:rsidRPr="00C6413C" w:rsidRDefault="005B6240" w:rsidP="00CF422A">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Consumo di carburante (l/ 100 km - ciclo combinato WLTP)</w:t>
            </w:r>
          </w:p>
        </w:tc>
        <w:tc>
          <w:tcPr>
            <w:tcW w:w="1502" w:type="dxa"/>
            <w:vAlign w:val="center"/>
          </w:tcPr>
          <w:p w14:paraId="0BD54C01"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5.0 – 5.2</w:t>
            </w:r>
          </w:p>
        </w:tc>
        <w:tc>
          <w:tcPr>
            <w:tcW w:w="1503" w:type="dxa"/>
            <w:vAlign w:val="center"/>
          </w:tcPr>
          <w:p w14:paraId="10D17E62"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5.3 – 5.7</w:t>
            </w:r>
          </w:p>
        </w:tc>
        <w:tc>
          <w:tcPr>
            <w:tcW w:w="1503" w:type="dxa"/>
            <w:vAlign w:val="center"/>
          </w:tcPr>
          <w:p w14:paraId="4FEA3C09"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5.3 – 5.6</w:t>
            </w:r>
          </w:p>
        </w:tc>
        <w:tc>
          <w:tcPr>
            <w:tcW w:w="1503" w:type="dxa"/>
            <w:vAlign w:val="center"/>
          </w:tcPr>
          <w:p w14:paraId="680DF537"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5.8 – 6.0</w:t>
            </w:r>
          </w:p>
        </w:tc>
      </w:tr>
      <w:tr w:rsidR="00846D54" w:rsidRPr="00C6413C" w14:paraId="115B6C3A" w14:textId="77777777" w:rsidTr="00E42766">
        <w:tc>
          <w:tcPr>
            <w:tcW w:w="3005" w:type="dxa"/>
            <w:vAlign w:val="center"/>
          </w:tcPr>
          <w:p w14:paraId="63BEEC4A" w14:textId="411D8925" w:rsidR="00846D54" w:rsidRPr="00C6413C" w:rsidRDefault="005B6240" w:rsidP="005B6240">
            <w:pPr>
              <w:pStyle w:val="paragraph"/>
              <w:spacing w:before="0" w:beforeAutospacing="0" w:after="0" w:afterAutospacing="0" w:line="276" w:lineRule="auto"/>
              <w:ind w:right="30"/>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Emissioni di </w:t>
            </w:r>
            <w:r w:rsidR="00846D54" w:rsidRPr="00C6413C">
              <w:rPr>
                <w:rFonts w:asciiTheme="minorHAnsi" w:hAnsiTheme="minorHAnsi" w:cstheme="minorHAnsi"/>
                <w:sz w:val="22"/>
                <w:szCs w:val="22"/>
                <w:lang w:val="it-IT"/>
              </w:rPr>
              <w:t>CO</w:t>
            </w:r>
            <w:r w:rsidR="00846D54" w:rsidRPr="00C6413C">
              <w:rPr>
                <w:rFonts w:asciiTheme="minorHAnsi" w:hAnsiTheme="minorHAnsi" w:cstheme="minorHAnsi"/>
                <w:sz w:val="22"/>
                <w:szCs w:val="22"/>
                <w:vertAlign w:val="subscript"/>
                <w:lang w:val="it-IT"/>
              </w:rPr>
              <w:t>2</w:t>
            </w:r>
            <w:r w:rsidR="00846D54" w:rsidRPr="00C6413C">
              <w:rPr>
                <w:rFonts w:asciiTheme="minorHAnsi" w:hAnsiTheme="minorHAnsi" w:cstheme="minorHAnsi"/>
                <w:sz w:val="22"/>
                <w:szCs w:val="22"/>
                <w:lang w:val="it-IT"/>
              </w:rPr>
              <w:t xml:space="preserve"> (g/km – WLTP </w:t>
            </w:r>
            <w:r w:rsidRPr="00C6413C">
              <w:rPr>
                <w:rFonts w:asciiTheme="minorHAnsi" w:hAnsiTheme="minorHAnsi" w:cstheme="minorHAnsi"/>
                <w:sz w:val="22"/>
                <w:szCs w:val="22"/>
                <w:lang w:val="it-IT"/>
              </w:rPr>
              <w:t>ciclo combinato</w:t>
            </w:r>
            <w:r w:rsidR="00846D54" w:rsidRPr="00C6413C">
              <w:rPr>
                <w:rFonts w:asciiTheme="minorHAnsi" w:hAnsiTheme="minorHAnsi" w:cstheme="minorHAnsi"/>
                <w:sz w:val="22"/>
                <w:szCs w:val="22"/>
                <w:lang w:val="it-IT"/>
              </w:rPr>
              <w:t>)</w:t>
            </w:r>
          </w:p>
        </w:tc>
        <w:tc>
          <w:tcPr>
            <w:tcW w:w="1502" w:type="dxa"/>
            <w:vAlign w:val="center"/>
          </w:tcPr>
          <w:p w14:paraId="2E7BBC75"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113 – 119</w:t>
            </w:r>
          </w:p>
        </w:tc>
        <w:tc>
          <w:tcPr>
            <w:tcW w:w="1503" w:type="dxa"/>
            <w:vAlign w:val="center"/>
          </w:tcPr>
          <w:p w14:paraId="5BF9ABB8" w14:textId="247D6F70"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121 – 128</w:t>
            </w:r>
          </w:p>
        </w:tc>
        <w:tc>
          <w:tcPr>
            <w:tcW w:w="1503" w:type="dxa"/>
            <w:vAlign w:val="center"/>
          </w:tcPr>
          <w:p w14:paraId="143D9C2C"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120 - 128</w:t>
            </w:r>
          </w:p>
        </w:tc>
        <w:tc>
          <w:tcPr>
            <w:tcW w:w="1503" w:type="dxa"/>
            <w:vAlign w:val="center"/>
          </w:tcPr>
          <w:p w14:paraId="1A9CEDCC" w14:textId="77777777" w:rsidR="00846D54" w:rsidRPr="00C6413C" w:rsidRDefault="00846D54" w:rsidP="00E42766">
            <w:pPr>
              <w:pStyle w:val="paragraph"/>
              <w:spacing w:before="0" w:beforeAutospacing="0" w:after="0" w:afterAutospacing="0" w:line="276" w:lineRule="auto"/>
              <w:ind w:right="30"/>
              <w:jc w:val="center"/>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131 - 137</w:t>
            </w:r>
          </w:p>
        </w:tc>
      </w:tr>
    </w:tbl>
    <w:p w14:paraId="7B539AA0" w14:textId="77777777" w:rsidR="00846D54" w:rsidRPr="00C6413C" w:rsidRDefault="00846D54"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p>
    <w:p w14:paraId="515FD6BF" w14:textId="4685A9ED"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Dinamica di guida migliorata</w:t>
      </w:r>
    </w:p>
    <w:p w14:paraId="64BE4982" w14:textId="1F3D9860"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L'accelerazione più rapida d</w:t>
      </w:r>
      <w:r w:rsidR="00C804BE" w:rsidRPr="00C6413C">
        <w:rPr>
          <w:rFonts w:asciiTheme="minorHAnsi" w:hAnsiTheme="minorHAnsi" w:cstheme="minorHAnsi"/>
          <w:sz w:val="22"/>
          <w:szCs w:val="22"/>
          <w:lang w:val="it-IT"/>
        </w:rPr>
        <w:t xml:space="preserve">i </w:t>
      </w:r>
      <w:r w:rsidRPr="00C6413C">
        <w:rPr>
          <w:rFonts w:asciiTheme="minorHAnsi" w:hAnsiTheme="minorHAnsi" w:cstheme="minorHAnsi"/>
          <w:sz w:val="22"/>
          <w:szCs w:val="22"/>
          <w:lang w:val="it-IT"/>
        </w:rPr>
        <w:t xml:space="preserve">UX 300h è </w:t>
      </w:r>
      <w:r w:rsidR="00496149" w:rsidRPr="00C6413C">
        <w:rPr>
          <w:rFonts w:asciiTheme="minorHAnsi" w:hAnsiTheme="minorHAnsi" w:cstheme="minorHAnsi"/>
          <w:sz w:val="22"/>
          <w:szCs w:val="22"/>
          <w:lang w:val="it-IT"/>
        </w:rPr>
        <w:t>corredata</w:t>
      </w:r>
      <w:r w:rsidRPr="00C6413C">
        <w:rPr>
          <w:rFonts w:asciiTheme="minorHAnsi" w:hAnsiTheme="minorHAnsi" w:cstheme="minorHAnsi"/>
          <w:sz w:val="22"/>
          <w:szCs w:val="22"/>
          <w:lang w:val="it-IT"/>
        </w:rPr>
        <w:t xml:space="preserve"> da una dinamica di guida più composta. Il rollio della </w:t>
      </w:r>
      <w:r w:rsidR="00110FF8" w:rsidRPr="00C6413C">
        <w:rPr>
          <w:rFonts w:asciiTheme="minorHAnsi" w:hAnsiTheme="minorHAnsi" w:cstheme="minorHAnsi"/>
          <w:sz w:val="22"/>
          <w:szCs w:val="22"/>
          <w:lang w:val="it-IT"/>
        </w:rPr>
        <w:t>vettura</w:t>
      </w:r>
      <w:r w:rsidRPr="00C6413C">
        <w:rPr>
          <w:rFonts w:asciiTheme="minorHAnsi" w:hAnsiTheme="minorHAnsi" w:cstheme="minorHAnsi"/>
          <w:sz w:val="22"/>
          <w:szCs w:val="22"/>
          <w:lang w:val="it-IT"/>
        </w:rPr>
        <w:t xml:space="preserve"> viene smorzato durante le curve più difficili e l</w:t>
      </w:r>
      <w:r w:rsidR="00EB2CD4" w:rsidRPr="00C6413C">
        <w:rPr>
          <w:rFonts w:asciiTheme="minorHAnsi" w:hAnsiTheme="minorHAnsi" w:cstheme="minorHAnsi"/>
          <w:sz w:val="22"/>
          <w:szCs w:val="22"/>
          <w:lang w:val="it-IT"/>
        </w:rPr>
        <w:t xml:space="preserve">’assetto </w:t>
      </w:r>
      <w:r w:rsidRPr="00C6413C">
        <w:rPr>
          <w:rFonts w:asciiTheme="minorHAnsi" w:hAnsiTheme="minorHAnsi" w:cstheme="minorHAnsi"/>
          <w:sz w:val="22"/>
          <w:szCs w:val="22"/>
          <w:lang w:val="it-IT"/>
        </w:rPr>
        <w:t xml:space="preserve">dell'auto è ancora più stabile nelle frenate più brusche. Anche la rigidità </w:t>
      </w:r>
      <w:r w:rsidR="00110FF8" w:rsidRPr="00C6413C">
        <w:rPr>
          <w:rFonts w:asciiTheme="minorHAnsi" w:hAnsiTheme="minorHAnsi" w:cstheme="minorHAnsi"/>
          <w:sz w:val="22"/>
          <w:szCs w:val="22"/>
          <w:lang w:val="it-IT"/>
        </w:rPr>
        <w:t>del telaio</w:t>
      </w:r>
      <w:r w:rsidRPr="00C6413C">
        <w:rPr>
          <w:rFonts w:asciiTheme="minorHAnsi" w:hAnsiTheme="minorHAnsi" w:cstheme="minorHAnsi"/>
          <w:sz w:val="22"/>
          <w:szCs w:val="22"/>
          <w:lang w:val="it-IT"/>
        </w:rPr>
        <w:t xml:space="preserve"> è stata migliorata con l'aggiunta di un nuovo supporto del radiatore e l'irrigidimento del pannello posteriore</w:t>
      </w:r>
      <w:r w:rsidR="00C6413C" w:rsidRPr="00C6413C">
        <w:rPr>
          <w:rFonts w:asciiTheme="minorHAnsi" w:hAnsiTheme="minorHAnsi" w:cstheme="minorHAnsi"/>
          <w:sz w:val="22"/>
          <w:szCs w:val="22"/>
          <w:lang w:val="it-IT"/>
        </w:rPr>
        <w:t>.</w:t>
      </w:r>
    </w:p>
    <w:p w14:paraId="7316DE2F" w14:textId="38029287" w:rsidR="00846D54" w:rsidRPr="00C6413C" w:rsidRDefault="005B6240"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UX 300h con E-Four offre anche una maggiore controllabilità in curva, in frenata e in accelerazione su superfici stradali con diversi livelli di aderenza </w:t>
      </w:r>
      <w:r w:rsidR="00D16611" w:rsidRPr="00C6413C">
        <w:rPr>
          <w:rFonts w:asciiTheme="minorHAnsi" w:hAnsiTheme="minorHAnsi" w:cstheme="minorHAnsi"/>
          <w:sz w:val="22"/>
          <w:szCs w:val="22"/>
          <w:lang w:val="it-IT"/>
        </w:rPr>
        <w:t xml:space="preserve">tra gli pneumatici, </w:t>
      </w:r>
      <w:r w:rsidRPr="00C6413C">
        <w:rPr>
          <w:rFonts w:asciiTheme="minorHAnsi" w:hAnsiTheme="minorHAnsi" w:cstheme="minorHAnsi"/>
          <w:sz w:val="22"/>
          <w:szCs w:val="22"/>
          <w:lang w:val="it-IT"/>
        </w:rPr>
        <w:t xml:space="preserve">aumentando la </w:t>
      </w:r>
      <w:r w:rsidR="00D257B5" w:rsidRPr="00C6413C">
        <w:rPr>
          <w:rFonts w:asciiTheme="minorHAnsi" w:hAnsiTheme="minorHAnsi" w:cstheme="minorHAnsi"/>
          <w:sz w:val="22"/>
          <w:szCs w:val="22"/>
          <w:lang w:val="it-IT"/>
        </w:rPr>
        <w:t>sicurezza</w:t>
      </w:r>
      <w:r w:rsidRPr="00C6413C">
        <w:rPr>
          <w:rFonts w:asciiTheme="minorHAnsi" w:hAnsiTheme="minorHAnsi" w:cstheme="minorHAnsi"/>
          <w:sz w:val="22"/>
          <w:szCs w:val="22"/>
          <w:lang w:val="it-IT"/>
        </w:rPr>
        <w:t xml:space="preserve"> del </w:t>
      </w:r>
      <w:r w:rsidR="00EB2CD4" w:rsidRPr="00C6413C">
        <w:rPr>
          <w:rFonts w:asciiTheme="minorHAnsi" w:hAnsiTheme="minorHAnsi" w:cstheme="minorHAnsi"/>
          <w:sz w:val="22"/>
          <w:szCs w:val="22"/>
          <w:lang w:val="it-IT"/>
        </w:rPr>
        <w:t>guidatore</w:t>
      </w:r>
      <w:r w:rsidRPr="00C6413C">
        <w:rPr>
          <w:rFonts w:asciiTheme="minorHAnsi" w:hAnsiTheme="minorHAnsi" w:cstheme="minorHAnsi"/>
          <w:sz w:val="22"/>
          <w:szCs w:val="22"/>
          <w:lang w:val="it-IT"/>
        </w:rPr>
        <w:t xml:space="preserve">. Questo risultato è stato ottenuto grazie alla messa a punto del controllo della distribuzione </w:t>
      </w:r>
      <w:r w:rsidRPr="00C6413C">
        <w:rPr>
          <w:rFonts w:asciiTheme="minorHAnsi" w:hAnsiTheme="minorHAnsi" w:cstheme="minorHAnsi"/>
          <w:sz w:val="22"/>
          <w:szCs w:val="22"/>
          <w:lang w:val="it-IT"/>
        </w:rPr>
        <w:lastRenderedPageBreak/>
        <w:t>della forza motrice</w:t>
      </w:r>
      <w:r w:rsidR="00846D54" w:rsidRPr="00C6413C">
        <w:rPr>
          <w:rFonts w:asciiTheme="minorHAnsi" w:hAnsiTheme="minorHAnsi" w:cstheme="minorHAnsi"/>
          <w:sz w:val="22"/>
          <w:szCs w:val="22"/>
          <w:lang w:val="it-IT"/>
        </w:rPr>
        <w:t xml:space="preserve">. </w:t>
      </w:r>
      <w:r w:rsidRPr="00C6413C">
        <w:rPr>
          <w:rFonts w:asciiTheme="minorHAnsi" w:hAnsiTheme="minorHAnsi" w:cstheme="minorHAnsi"/>
          <w:sz w:val="22"/>
          <w:szCs w:val="22"/>
          <w:lang w:val="it-IT"/>
        </w:rPr>
        <w:t xml:space="preserve">Il controllo della stabilità del veicolo (VSC) ottimizza automaticamente la distribuzione della coppia motrice tra le ruote anteriori e posteriori, fornendo immediatamente la coppia </w:t>
      </w:r>
      <w:r w:rsidR="00D16611" w:rsidRPr="00C6413C">
        <w:rPr>
          <w:rFonts w:asciiTheme="minorHAnsi" w:hAnsiTheme="minorHAnsi" w:cstheme="minorHAnsi"/>
          <w:sz w:val="22"/>
          <w:szCs w:val="22"/>
          <w:lang w:val="it-IT"/>
        </w:rPr>
        <w:t xml:space="preserve">al </w:t>
      </w:r>
      <w:r w:rsidRPr="00C6413C">
        <w:rPr>
          <w:rFonts w:asciiTheme="minorHAnsi" w:hAnsiTheme="minorHAnsi" w:cstheme="minorHAnsi"/>
          <w:sz w:val="22"/>
          <w:szCs w:val="22"/>
          <w:lang w:val="it-IT"/>
        </w:rPr>
        <w:t>posterior</w:t>
      </w:r>
      <w:r w:rsidR="00D16611" w:rsidRPr="00C6413C">
        <w:rPr>
          <w:rFonts w:asciiTheme="minorHAnsi" w:hAnsiTheme="minorHAnsi" w:cstheme="minorHAnsi"/>
          <w:sz w:val="22"/>
          <w:szCs w:val="22"/>
          <w:lang w:val="it-IT"/>
        </w:rPr>
        <w:t>e</w:t>
      </w:r>
      <w:r w:rsidRPr="00C6413C">
        <w:rPr>
          <w:rFonts w:asciiTheme="minorHAnsi" w:hAnsiTheme="minorHAnsi" w:cstheme="minorHAnsi"/>
          <w:sz w:val="22"/>
          <w:szCs w:val="22"/>
          <w:lang w:val="it-IT"/>
        </w:rPr>
        <w:t xml:space="preserve"> quando rileva una perdita di aderenza nella parte anteriore. La stabilità in curva è migliorata grazie alla regolazione della potenza delle ruote posteriori per correggere il sovrasterzo e il sottosterzo</w:t>
      </w:r>
      <w:r w:rsidR="00846D54" w:rsidRPr="00C6413C">
        <w:rPr>
          <w:rFonts w:asciiTheme="minorHAnsi" w:hAnsiTheme="minorHAnsi" w:cstheme="minorHAnsi"/>
          <w:sz w:val="22"/>
          <w:szCs w:val="22"/>
          <w:lang w:val="it-IT"/>
        </w:rPr>
        <w:t xml:space="preserve">. </w:t>
      </w:r>
    </w:p>
    <w:p w14:paraId="4F56A8BC" w14:textId="11E6E7DD" w:rsidR="00846D54" w:rsidRPr="00C6413C" w:rsidRDefault="00BF24C9" w:rsidP="00251567">
      <w:pPr>
        <w:pStyle w:val="paragraph"/>
        <w:spacing w:before="240" w:beforeAutospacing="0" w:after="0" w:afterAutospacing="0" w:line="276" w:lineRule="auto"/>
        <w:ind w:right="30"/>
        <w:jc w:val="both"/>
        <w:textAlignment w:val="baseline"/>
        <w:rPr>
          <w:rStyle w:val="normaltextrun"/>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Su tutti </w:t>
      </w:r>
      <w:r w:rsidR="00C53376" w:rsidRPr="00C6413C">
        <w:rPr>
          <w:rFonts w:asciiTheme="minorHAnsi" w:hAnsiTheme="minorHAnsi" w:cstheme="minorHAnsi"/>
          <w:sz w:val="22"/>
          <w:szCs w:val="22"/>
          <w:lang w:val="it-IT"/>
        </w:rPr>
        <w:t>gli</w:t>
      </w:r>
      <w:r w:rsidRPr="00C6413C">
        <w:rPr>
          <w:rFonts w:asciiTheme="minorHAnsi" w:hAnsiTheme="minorHAnsi" w:cstheme="minorHAnsi"/>
          <w:sz w:val="22"/>
          <w:szCs w:val="22"/>
          <w:lang w:val="it-IT"/>
        </w:rPr>
        <w:t xml:space="preserve"> </w:t>
      </w:r>
      <w:r w:rsidR="006607DA" w:rsidRPr="00C6413C">
        <w:rPr>
          <w:rFonts w:asciiTheme="minorHAnsi" w:hAnsiTheme="minorHAnsi" w:cstheme="minorHAnsi"/>
          <w:sz w:val="22"/>
          <w:szCs w:val="22"/>
          <w:lang w:val="it-IT"/>
        </w:rPr>
        <w:t xml:space="preserve">allestimenti di </w:t>
      </w:r>
      <w:r w:rsidRPr="00C6413C">
        <w:rPr>
          <w:rFonts w:asciiTheme="minorHAnsi" w:hAnsiTheme="minorHAnsi" w:cstheme="minorHAnsi"/>
          <w:sz w:val="22"/>
          <w:szCs w:val="22"/>
          <w:lang w:val="it-IT"/>
        </w:rPr>
        <w:t>UX il guidatore</w:t>
      </w:r>
      <w:r w:rsidR="005B6240" w:rsidRPr="00C6413C">
        <w:rPr>
          <w:rFonts w:asciiTheme="minorHAnsi" w:hAnsiTheme="minorHAnsi" w:cstheme="minorHAnsi"/>
          <w:sz w:val="22"/>
          <w:szCs w:val="22"/>
          <w:lang w:val="it-IT"/>
        </w:rPr>
        <w:t xml:space="preserve"> può utilizzare il Lexus Drive Mode Select per personalizzare l'esperienza di guida in base al viaggio. La scelta della modalità </w:t>
      </w:r>
      <w:r w:rsidR="005B6240" w:rsidRPr="00C6413C">
        <w:rPr>
          <w:rFonts w:asciiTheme="minorHAnsi" w:hAnsiTheme="minorHAnsi" w:cstheme="minorHAnsi"/>
          <w:b/>
          <w:bCs/>
          <w:sz w:val="22"/>
          <w:szCs w:val="22"/>
          <w:lang w:val="it-IT"/>
        </w:rPr>
        <w:t xml:space="preserve">Normal </w:t>
      </w:r>
      <w:r w:rsidR="005B6240" w:rsidRPr="00C6413C">
        <w:rPr>
          <w:rFonts w:asciiTheme="minorHAnsi" w:hAnsiTheme="minorHAnsi" w:cstheme="minorHAnsi"/>
          <w:sz w:val="22"/>
          <w:szCs w:val="22"/>
          <w:lang w:val="it-IT"/>
        </w:rPr>
        <w:t xml:space="preserve">assicura il miglior equilibrio tra prestazioni ed efficienza dei consumi; la modalità </w:t>
      </w:r>
      <w:r w:rsidR="005B6240" w:rsidRPr="00C6413C">
        <w:rPr>
          <w:rFonts w:asciiTheme="minorHAnsi" w:hAnsiTheme="minorHAnsi" w:cstheme="minorHAnsi"/>
          <w:b/>
          <w:bCs/>
          <w:sz w:val="22"/>
          <w:szCs w:val="22"/>
          <w:lang w:val="it-IT"/>
        </w:rPr>
        <w:t>Eco</w:t>
      </w:r>
      <w:r w:rsidR="005B6240" w:rsidRPr="00C6413C">
        <w:rPr>
          <w:rFonts w:asciiTheme="minorHAnsi" w:hAnsiTheme="minorHAnsi" w:cstheme="minorHAnsi"/>
          <w:sz w:val="22"/>
          <w:szCs w:val="22"/>
          <w:lang w:val="it-IT"/>
        </w:rPr>
        <w:t xml:space="preserve"> privilegia l'efficienza dei consumi e dell'energia, attenuando la risposta dell'acceleratore e moderando il funzionamento del climatizzatore; la modalità </w:t>
      </w:r>
      <w:r w:rsidR="005B6240" w:rsidRPr="00C6413C">
        <w:rPr>
          <w:rFonts w:asciiTheme="minorHAnsi" w:hAnsiTheme="minorHAnsi" w:cstheme="minorHAnsi"/>
          <w:b/>
          <w:bCs/>
          <w:sz w:val="22"/>
          <w:szCs w:val="22"/>
          <w:lang w:val="it-IT"/>
        </w:rPr>
        <w:t>Sport</w:t>
      </w:r>
      <w:r w:rsidR="005B6240" w:rsidRPr="00C6413C">
        <w:rPr>
          <w:rFonts w:asciiTheme="minorHAnsi" w:hAnsiTheme="minorHAnsi" w:cstheme="minorHAnsi"/>
          <w:sz w:val="22"/>
          <w:szCs w:val="22"/>
          <w:lang w:val="it-IT"/>
        </w:rPr>
        <w:t xml:space="preserve"> offre un'accelerazione più decisa</w:t>
      </w:r>
      <w:r w:rsidRPr="00C6413C">
        <w:rPr>
          <w:rFonts w:asciiTheme="minorHAnsi" w:hAnsiTheme="minorHAnsi" w:cstheme="minorHAnsi"/>
          <w:sz w:val="22"/>
          <w:szCs w:val="22"/>
          <w:lang w:val="it-IT"/>
        </w:rPr>
        <w:t xml:space="preserve"> ed una sensazione più diretta e </w:t>
      </w:r>
      <w:r w:rsidR="00FE495D" w:rsidRPr="00C6413C">
        <w:rPr>
          <w:rFonts w:asciiTheme="minorHAnsi" w:hAnsiTheme="minorHAnsi" w:cstheme="minorHAnsi"/>
          <w:sz w:val="22"/>
          <w:szCs w:val="22"/>
          <w:lang w:val="it-IT"/>
        </w:rPr>
        <w:t>precisa</w:t>
      </w:r>
      <w:r w:rsidRPr="00C6413C">
        <w:rPr>
          <w:rFonts w:asciiTheme="minorHAnsi" w:hAnsiTheme="minorHAnsi" w:cstheme="minorHAnsi"/>
          <w:sz w:val="22"/>
          <w:szCs w:val="22"/>
          <w:lang w:val="it-IT"/>
        </w:rPr>
        <w:t xml:space="preserve"> dello sterzo. </w:t>
      </w:r>
    </w:p>
    <w:p w14:paraId="4A941148" w14:textId="7DD363DA" w:rsidR="00846D54" w:rsidRPr="00C6413C" w:rsidRDefault="005B6240" w:rsidP="00251567">
      <w:pPr>
        <w:pStyle w:val="paragraph"/>
        <w:spacing w:before="240" w:beforeAutospacing="0" w:after="240" w:afterAutospacing="0" w:line="276" w:lineRule="auto"/>
        <w:ind w:right="30"/>
        <w:jc w:val="both"/>
        <w:textAlignment w:val="baseline"/>
        <w:rPr>
          <w:rStyle w:val="normaltextrun"/>
          <w:rFonts w:asciiTheme="minorHAnsi" w:hAnsiTheme="minorHAnsi" w:cstheme="minorHAnsi"/>
          <w:sz w:val="22"/>
          <w:szCs w:val="22"/>
          <w:lang w:val="it-IT"/>
        </w:rPr>
      </w:pPr>
      <w:r w:rsidRPr="00C6413C">
        <w:rPr>
          <w:rStyle w:val="normaltextrun"/>
          <w:rFonts w:asciiTheme="minorHAnsi" w:hAnsiTheme="minorHAnsi" w:cstheme="minorHAnsi"/>
          <w:sz w:val="22"/>
          <w:szCs w:val="22"/>
          <w:lang w:val="it-IT"/>
        </w:rPr>
        <w:t>UX 300h F</w:t>
      </w:r>
      <w:r w:rsidR="00A3392C" w:rsidRPr="00C6413C">
        <w:rPr>
          <w:rStyle w:val="normaltextrun"/>
          <w:rFonts w:asciiTheme="minorHAnsi" w:hAnsiTheme="minorHAnsi" w:cstheme="minorHAnsi"/>
          <w:sz w:val="22"/>
          <w:szCs w:val="22"/>
          <w:lang w:val="it-IT"/>
        </w:rPr>
        <w:t>-</w:t>
      </w:r>
      <w:r w:rsidRPr="00C6413C">
        <w:rPr>
          <w:rStyle w:val="normaltextrun"/>
          <w:rFonts w:asciiTheme="minorHAnsi" w:hAnsiTheme="minorHAnsi" w:cstheme="minorHAnsi"/>
          <w:sz w:val="22"/>
          <w:szCs w:val="22"/>
          <w:lang w:val="it-IT"/>
        </w:rPr>
        <w:t>SPORT è dotat</w:t>
      </w:r>
      <w:r w:rsidR="00A3392C" w:rsidRPr="00C6413C">
        <w:rPr>
          <w:rStyle w:val="normaltextrun"/>
          <w:rFonts w:asciiTheme="minorHAnsi" w:hAnsiTheme="minorHAnsi" w:cstheme="minorHAnsi"/>
          <w:sz w:val="22"/>
          <w:szCs w:val="22"/>
          <w:lang w:val="it-IT"/>
        </w:rPr>
        <w:t>o</w:t>
      </w:r>
      <w:r w:rsidRPr="00C6413C">
        <w:rPr>
          <w:rStyle w:val="normaltextrun"/>
          <w:rFonts w:asciiTheme="minorHAnsi" w:hAnsiTheme="minorHAnsi" w:cstheme="minorHAnsi"/>
          <w:sz w:val="22"/>
          <w:szCs w:val="22"/>
          <w:lang w:val="it-IT"/>
        </w:rPr>
        <w:t xml:space="preserve"> di serie di sospensioni adattive variabili (AVS), che consentono di aggiungere le modalità di guida Sport S, Sport S+ e Custom. Con SPORT, Sport S+ o Custom si attivano le impostazioni degli ammortizzatori più rigide per una sensazione di guida più dinamica. La modalità Custom consente</w:t>
      </w:r>
      <w:r w:rsidR="00567968" w:rsidRPr="00C6413C">
        <w:rPr>
          <w:rStyle w:val="normaltextrun"/>
          <w:rFonts w:asciiTheme="minorHAnsi" w:hAnsiTheme="minorHAnsi" w:cstheme="minorHAnsi"/>
          <w:sz w:val="22"/>
          <w:szCs w:val="22"/>
          <w:lang w:val="it-IT"/>
        </w:rPr>
        <w:t>,</w:t>
      </w:r>
      <w:r w:rsidRPr="00C6413C">
        <w:rPr>
          <w:rStyle w:val="normaltextrun"/>
          <w:rFonts w:asciiTheme="minorHAnsi" w:hAnsiTheme="minorHAnsi" w:cstheme="minorHAnsi"/>
          <w:sz w:val="22"/>
          <w:szCs w:val="22"/>
          <w:lang w:val="it-IT"/>
        </w:rPr>
        <w:t xml:space="preserve"> inoltre</w:t>
      </w:r>
      <w:r w:rsidR="00567968" w:rsidRPr="00C6413C">
        <w:rPr>
          <w:rStyle w:val="normaltextrun"/>
          <w:rFonts w:asciiTheme="minorHAnsi" w:hAnsiTheme="minorHAnsi" w:cstheme="minorHAnsi"/>
          <w:sz w:val="22"/>
          <w:szCs w:val="22"/>
          <w:lang w:val="it-IT"/>
        </w:rPr>
        <w:t>,</w:t>
      </w:r>
      <w:r w:rsidRPr="00C6413C">
        <w:rPr>
          <w:rStyle w:val="normaltextrun"/>
          <w:rFonts w:asciiTheme="minorHAnsi" w:hAnsiTheme="minorHAnsi" w:cstheme="minorHAnsi"/>
          <w:sz w:val="22"/>
          <w:szCs w:val="22"/>
          <w:lang w:val="it-IT"/>
        </w:rPr>
        <w:t xml:space="preserve"> al guidatore di combinare le impostazioni preferite per le funzioni di trasmissione, telaio e climatizzazione</w:t>
      </w:r>
      <w:r w:rsidR="00846D54" w:rsidRPr="00C6413C">
        <w:rPr>
          <w:rStyle w:val="normaltextrun"/>
          <w:rFonts w:asciiTheme="minorHAnsi" w:hAnsiTheme="minorHAnsi" w:cstheme="minorHAnsi"/>
          <w:sz w:val="22"/>
          <w:szCs w:val="22"/>
          <w:lang w:val="it-IT"/>
        </w:rPr>
        <w:t xml:space="preserve">. </w:t>
      </w:r>
    </w:p>
    <w:p w14:paraId="2D67E0F5" w14:textId="02A33488" w:rsidR="00846D54" w:rsidRPr="00C6413C" w:rsidRDefault="005B6240" w:rsidP="00251567">
      <w:pPr>
        <w:pStyle w:val="paragraph"/>
        <w:spacing w:before="0" w:beforeAutospacing="0" w:after="0" w:afterAutospacing="0" w:line="276" w:lineRule="auto"/>
        <w:ind w:right="30"/>
        <w:jc w:val="both"/>
        <w:textAlignment w:val="baseline"/>
        <w:rPr>
          <w:rStyle w:val="normaltextrun"/>
          <w:rFonts w:asciiTheme="minorHAnsi" w:hAnsiTheme="minorHAnsi" w:cstheme="minorHAnsi"/>
          <w:b/>
          <w:bCs/>
          <w:lang w:val="it-IT"/>
        </w:rPr>
      </w:pPr>
      <w:r w:rsidRPr="00C6413C">
        <w:rPr>
          <w:rStyle w:val="normaltextrun"/>
          <w:rFonts w:asciiTheme="minorHAnsi" w:hAnsiTheme="minorHAnsi" w:cstheme="minorHAnsi"/>
          <w:b/>
          <w:bCs/>
          <w:lang w:val="it-IT"/>
        </w:rPr>
        <w:t xml:space="preserve">Facile da </w:t>
      </w:r>
      <w:r w:rsidR="009721BE" w:rsidRPr="00C6413C">
        <w:rPr>
          <w:rStyle w:val="normaltextrun"/>
          <w:rFonts w:asciiTheme="minorHAnsi" w:hAnsiTheme="minorHAnsi" w:cstheme="minorHAnsi"/>
          <w:b/>
          <w:bCs/>
          <w:lang w:val="it-IT"/>
        </w:rPr>
        <w:t>gestire</w:t>
      </w:r>
      <w:r w:rsidRPr="00C6413C">
        <w:rPr>
          <w:rStyle w:val="normaltextrun"/>
          <w:rFonts w:asciiTheme="minorHAnsi" w:hAnsiTheme="minorHAnsi" w:cstheme="minorHAnsi"/>
          <w:b/>
          <w:bCs/>
          <w:lang w:val="it-IT"/>
        </w:rPr>
        <w:t>, piacevole da guidare</w:t>
      </w:r>
    </w:p>
    <w:p w14:paraId="052DDCC4" w14:textId="4FEB3A15" w:rsidR="00846D54" w:rsidRPr="00C6413C" w:rsidRDefault="0014025B" w:rsidP="00251567">
      <w:pPr>
        <w:pStyle w:val="paragraph"/>
        <w:spacing w:before="240" w:beforeAutospacing="0" w:after="0" w:afterAutospacing="0" w:line="276" w:lineRule="auto"/>
        <w:ind w:right="30"/>
        <w:jc w:val="both"/>
        <w:textAlignment w:val="baseline"/>
        <w:rPr>
          <w:rStyle w:val="normaltextrun"/>
          <w:rFonts w:asciiTheme="minorHAnsi" w:hAnsiTheme="minorHAnsi" w:cstheme="minorHAnsi"/>
          <w:sz w:val="22"/>
          <w:szCs w:val="22"/>
          <w:lang w:val="it-IT"/>
        </w:rPr>
      </w:pPr>
      <w:r w:rsidRPr="00C6413C">
        <w:rPr>
          <w:rStyle w:val="normaltextrun"/>
          <w:rFonts w:asciiTheme="minorHAnsi" w:hAnsiTheme="minorHAnsi" w:cstheme="minorHAnsi"/>
          <w:sz w:val="22"/>
          <w:szCs w:val="22"/>
          <w:lang w:val="it-IT"/>
        </w:rPr>
        <w:t>UX è stato</w:t>
      </w:r>
      <w:r w:rsidR="00BF24C9" w:rsidRPr="00C6413C">
        <w:rPr>
          <w:rStyle w:val="normaltextrun"/>
          <w:rFonts w:asciiTheme="minorHAnsi" w:hAnsiTheme="minorHAnsi" w:cstheme="minorHAnsi"/>
          <w:sz w:val="22"/>
          <w:szCs w:val="22"/>
          <w:lang w:val="it-IT"/>
        </w:rPr>
        <w:t xml:space="preserve"> concepit</w:t>
      </w:r>
      <w:r w:rsidRPr="00C6413C">
        <w:rPr>
          <w:rStyle w:val="normaltextrun"/>
          <w:rFonts w:asciiTheme="minorHAnsi" w:hAnsiTheme="minorHAnsi" w:cstheme="minorHAnsi"/>
          <w:sz w:val="22"/>
          <w:szCs w:val="22"/>
          <w:lang w:val="it-IT"/>
        </w:rPr>
        <w:t>o</w:t>
      </w:r>
      <w:r w:rsidR="008F6A28" w:rsidRPr="00C6413C">
        <w:rPr>
          <w:rStyle w:val="normaltextrun"/>
          <w:rFonts w:asciiTheme="minorHAnsi" w:hAnsiTheme="minorHAnsi" w:cstheme="minorHAnsi"/>
          <w:sz w:val="22"/>
          <w:szCs w:val="22"/>
          <w:lang w:val="it-IT"/>
        </w:rPr>
        <w:t xml:space="preserve"> come un "</w:t>
      </w:r>
      <w:r w:rsidR="00BF24C9" w:rsidRPr="00C6413C">
        <w:rPr>
          <w:rStyle w:val="normaltextrun"/>
          <w:rFonts w:asciiTheme="minorHAnsi" w:hAnsiTheme="minorHAnsi" w:cstheme="minorHAnsi"/>
          <w:sz w:val="22"/>
          <w:szCs w:val="22"/>
          <w:lang w:val="it-IT"/>
        </w:rPr>
        <w:t xml:space="preserve">creative urban explorer </w:t>
      </w:r>
      <w:r w:rsidR="008F6A28" w:rsidRPr="00C6413C">
        <w:rPr>
          <w:rStyle w:val="normaltextrun"/>
          <w:rFonts w:asciiTheme="minorHAnsi" w:hAnsiTheme="minorHAnsi" w:cstheme="minorHAnsi"/>
          <w:sz w:val="22"/>
          <w:szCs w:val="22"/>
          <w:lang w:val="it-IT"/>
        </w:rPr>
        <w:t xml:space="preserve">", un veicolo che offre la praticità di un SUV di alta gamma combinata con la raffinatezza </w:t>
      </w:r>
      <w:r w:rsidR="002028F8" w:rsidRPr="00C6413C">
        <w:rPr>
          <w:rStyle w:val="normaltextrun"/>
          <w:rFonts w:asciiTheme="minorHAnsi" w:hAnsiTheme="minorHAnsi" w:cstheme="minorHAnsi"/>
          <w:sz w:val="22"/>
          <w:szCs w:val="22"/>
          <w:lang w:val="it-IT"/>
        </w:rPr>
        <w:t xml:space="preserve">e le </w:t>
      </w:r>
      <w:r w:rsidR="008F6A28" w:rsidRPr="00C6413C">
        <w:rPr>
          <w:rStyle w:val="normaltextrun"/>
          <w:rFonts w:asciiTheme="minorHAnsi" w:hAnsiTheme="minorHAnsi" w:cstheme="minorHAnsi"/>
          <w:sz w:val="22"/>
          <w:szCs w:val="22"/>
          <w:lang w:val="it-IT"/>
        </w:rPr>
        <w:t xml:space="preserve">dinamiche di guida </w:t>
      </w:r>
      <w:r w:rsidR="002028F8" w:rsidRPr="00C6413C">
        <w:rPr>
          <w:rStyle w:val="normaltextrun"/>
          <w:rFonts w:asciiTheme="minorHAnsi" w:hAnsiTheme="minorHAnsi" w:cstheme="minorHAnsi"/>
          <w:sz w:val="22"/>
          <w:szCs w:val="22"/>
          <w:lang w:val="it-IT"/>
        </w:rPr>
        <w:t xml:space="preserve">tipiche </w:t>
      </w:r>
      <w:r w:rsidR="008F6A28" w:rsidRPr="00C6413C">
        <w:rPr>
          <w:rStyle w:val="normaltextrun"/>
          <w:rFonts w:asciiTheme="minorHAnsi" w:hAnsiTheme="minorHAnsi" w:cstheme="minorHAnsi"/>
          <w:sz w:val="22"/>
          <w:szCs w:val="22"/>
          <w:lang w:val="it-IT"/>
        </w:rPr>
        <w:t xml:space="preserve">di Lexus. Dal momento in cui il guidatore si mette al volante, UX </w:t>
      </w:r>
      <w:r w:rsidR="00B277CF" w:rsidRPr="00C6413C">
        <w:rPr>
          <w:rStyle w:val="normaltextrun"/>
          <w:rFonts w:asciiTheme="minorHAnsi" w:hAnsiTheme="minorHAnsi" w:cstheme="minorHAnsi"/>
          <w:sz w:val="22"/>
          <w:szCs w:val="22"/>
          <w:lang w:val="it-IT"/>
        </w:rPr>
        <w:t>trasmette</w:t>
      </w:r>
      <w:r w:rsidR="008F6A28" w:rsidRPr="00C6413C">
        <w:rPr>
          <w:rStyle w:val="normaltextrun"/>
          <w:rFonts w:asciiTheme="minorHAnsi" w:hAnsiTheme="minorHAnsi" w:cstheme="minorHAnsi"/>
          <w:sz w:val="22"/>
          <w:szCs w:val="22"/>
          <w:lang w:val="it-IT"/>
        </w:rPr>
        <w:t xml:space="preserve"> la sensazione di un'agile </w:t>
      </w:r>
      <w:r w:rsidR="00B277CF" w:rsidRPr="00C6413C">
        <w:rPr>
          <w:rStyle w:val="normaltextrun"/>
          <w:rFonts w:asciiTheme="minorHAnsi" w:hAnsiTheme="minorHAnsi" w:cstheme="minorHAnsi"/>
          <w:sz w:val="22"/>
          <w:szCs w:val="22"/>
          <w:lang w:val="it-IT"/>
        </w:rPr>
        <w:t>berlina</w:t>
      </w:r>
      <w:r w:rsidR="00BF24C9" w:rsidRPr="00C6413C">
        <w:rPr>
          <w:rStyle w:val="normaltextrun"/>
          <w:rFonts w:asciiTheme="minorHAnsi" w:hAnsiTheme="minorHAnsi" w:cstheme="minorHAnsi"/>
          <w:sz w:val="22"/>
          <w:szCs w:val="22"/>
          <w:lang w:val="it-IT"/>
        </w:rPr>
        <w:t xml:space="preserve"> </w:t>
      </w:r>
      <w:r w:rsidR="008F6A28" w:rsidRPr="00C6413C">
        <w:rPr>
          <w:rStyle w:val="normaltextrun"/>
          <w:rFonts w:asciiTheme="minorHAnsi" w:hAnsiTheme="minorHAnsi" w:cstheme="minorHAnsi"/>
          <w:sz w:val="22"/>
          <w:szCs w:val="22"/>
          <w:lang w:val="it-IT"/>
        </w:rPr>
        <w:t xml:space="preserve">di lusso con una posizione di guida </w:t>
      </w:r>
      <w:r w:rsidRPr="00C6413C">
        <w:rPr>
          <w:rStyle w:val="normaltextrun"/>
          <w:rFonts w:asciiTheme="minorHAnsi" w:hAnsiTheme="minorHAnsi" w:cstheme="minorHAnsi"/>
          <w:sz w:val="22"/>
          <w:szCs w:val="22"/>
          <w:lang w:val="it-IT"/>
        </w:rPr>
        <w:t xml:space="preserve">caratterizzata da </w:t>
      </w:r>
      <w:r w:rsidR="008F6A28" w:rsidRPr="00C6413C">
        <w:rPr>
          <w:rStyle w:val="normaltextrun"/>
          <w:rFonts w:asciiTheme="minorHAnsi" w:hAnsiTheme="minorHAnsi" w:cstheme="minorHAnsi"/>
          <w:sz w:val="22"/>
          <w:szCs w:val="22"/>
          <w:lang w:val="it-IT"/>
        </w:rPr>
        <w:t xml:space="preserve">una distanza relativamente </w:t>
      </w:r>
      <w:r w:rsidR="00BF24C9" w:rsidRPr="00C6413C">
        <w:rPr>
          <w:rStyle w:val="normaltextrun"/>
          <w:rFonts w:asciiTheme="minorHAnsi" w:hAnsiTheme="minorHAnsi" w:cstheme="minorHAnsi"/>
          <w:sz w:val="22"/>
          <w:szCs w:val="22"/>
          <w:lang w:val="it-IT"/>
        </w:rPr>
        <w:t>corta</w:t>
      </w:r>
      <w:r w:rsidR="008F6A28" w:rsidRPr="00C6413C">
        <w:rPr>
          <w:rStyle w:val="normaltextrun"/>
          <w:rFonts w:asciiTheme="minorHAnsi" w:hAnsiTheme="minorHAnsi" w:cstheme="minorHAnsi"/>
          <w:sz w:val="22"/>
          <w:szCs w:val="22"/>
          <w:lang w:val="it-IT"/>
        </w:rPr>
        <w:t xml:space="preserve"> tra </w:t>
      </w:r>
      <w:r w:rsidR="00314B9E" w:rsidRPr="00C6413C">
        <w:rPr>
          <w:rStyle w:val="normaltextrun"/>
          <w:rFonts w:asciiTheme="minorHAnsi" w:hAnsiTheme="minorHAnsi" w:cstheme="minorHAnsi"/>
          <w:sz w:val="22"/>
          <w:szCs w:val="22"/>
          <w:lang w:val="it-IT"/>
        </w:rPr>
        <w:t xml:space="preserve">il punto di seduta e il pianale, aspetto </w:t>
      </w:r>
      <w:r w:rsidR="008F6A28" w:rsidRPr="00C6413C">
        <w:rPr>
          <w:rStyle w:val="normaltextrun"/>
          <w:rFonts w:asciiTheme="minorHAnsi" w:hAnsiTheme="minorHAnsi" w:cstheme="minorHAnsi"/>
          <w:sz w:val="22"/>
          <w:szCs w:val="22"/>
          <w:lang w:val="it-IT"/>
        </w:rPr>
        <w:t>che dà la sensazione di essere più vicini al terreno rispetto ad altri SUV</w:t>
      </w:r>
      <w:r w:rsidR="00846D54" w:rsidRPr="00C6413C">
        <w:rPr>
          <w:rStyle w:val="normaltextrun"/>
          <w:rFonts w:asciiTheme="minorHAnsi" w:hAnsiTheme="minorHAnsi" w:cstheme="minorHAnsi"/>
          <w:sz w:val="22"/>
          <w:szCs w:val="22"/>
          <w:lang w:val="it-IT"/>
        </w:rPr>
        <w:t>.</w:t>
      </w:r>
    </w:p>
    <w:p w14:paraId="4B7B02CD" w14:textId="3C7C7513" w:rsidR="00846D54" w:rsidRPr="00C6413C" w:rsidRDefault="008F6A28" w:rsidP="00251567">
      <w:pPr>
        <w:pStyle w:val="paragraph"/>
        <w:spacing w:before="240" w:beforeAutospacing="0" w:after="0" w:afterAutospacing="0" w:line="276" w:lineRule="auto"/>
        <w:ind w:right="30"/>
        <w:jc w:val="both"/>
        <w:textAlignment w:val="baseline"/>
        <w:rPr>
          <w:rStyle w:val="normaltextrun"/>
          <w:rFonts w:asciiTheme="minorHAnsi" w:hAnsiTheme="minorHAnsi" w:cstheme="minorHAnsi"/>
          <w:sz w:val="22"/>
          <w:szCs w:val="22"/>
          <w:lang w:val="it-IT"/>
        </w:rPr>
      </w:pPr>
      <w:r w:rsidRPr="00C6413C">
        <w:rPr>
          <w:rStyle w:val="normaltextrun"/>
          <w:rFonts w:asciiTheme="minorHAnsi" w:hAnsiTheme="minorHAnsi" w:cstheme="minorHAnsi"/>
          <w:sz w:val="22"/>
          <w:szCs w:val="22"/>
          <w:lang w:val="it-IT"/>
        </w:rPr>
        <w:t xml:space="preserve">L'auto è costruita sulla piattaforma globale GA-C di Lexus, una struttura leggera ed eccezionalmente rigida che risponde prontamente agli input del </w:t>
      </w:r>
      <w:r w:rsidR="00BF24C9" w:rsidRPr="00C6413C">
        <w:rPr>
          <w:rStyle w:val="normaltextrun"/>
          <w:rFonts w:asciiTheme="minorHAnsi" w:hAnsiTheme="minorHAnsi" w:cstheme="minorHAnsi"/>
          <w:sz w:val="22"/>
          <w:szCs w:val="22"/>
          <w:lang w:val="it-IT"/>
        </w:rPr>
        <w:t>guidatore</w:t>
      </w:r>
      <w:r w:rsidRPr="00C6413C">
        <w:rPr>
          <w:rStyle w:val="normaltextrun"/>
          <w:rFonts w:asciiTheme="minorHAnsi" w:hAnsiTheme="minorHAnsi" w:cstheme="minorHAnsi"/>
          <w:sz w:val="22"/>
          <w:szCs w:val="22"/>
          <w:lang w:val="it-IT"/>
        </w:rPr>
        <w:t>. Il passo di 2.640 mm contribuisce a una guida fluida e stabile e a un abitacolo spazioso, mentre il raggio di sterzata da marciapiede a marciapiede di 5,2 m facilita le manovre e i parcheggi</w:t>
      </w:r>
      <w:r w:rsidR="00846D54" w:rsidRPr="00C6413C">
        <w:rPr>
          <w:rStyle w:val="normaltextrun"/>
          <w:rFonts w:asciiTheme="minorHAnsi" w:hAnsiTheme="minorHAnsi" w:cstheme="minorHAnsi"/>
          <w:sz w:val="22"/>
          <w:szCs w:val="22"/>
          <w:lang w:val="it-IT"/>
        </w:rPr>
        <w:t>.</w:t>
      </w:r>
    </w:p>
    <w:p w14:paraId="492743C5" w14:textId="308E4132" w:rsidR="00846D54" w:rsidRPr="00C6413C" w:rsidRDefault="008F6A28" w:rsidP="00251567">
      <w:pPr>
        <w:pStyle w:val="paragraph"/>
        <w:spacing w:before="240" w:beforeAutospacing="0" w:after="0" w:afterAutospacing="0" w:line="276" w:lineRule="auto"/>
        <w:ind w:right="30"/>
        <w:jc w:val="both"/>
        <w:textAlignment w:val="baseline"/>
        <w:rPr>
          <w:rStyle w:val="normaltextrun"/>
          <w:rFonts w:asciiTheme="minorHAnsi" w:hAnsiTheme="minorHAnsi" w:cstheme="minorHAnsi"/>
          <w:sz w:val="22"/>
          <w:szCs w:val="22"/>
          <w:lang w:val="it-IT"/>
        </w:rPr>
      </w:pPr>
      <w:r w:rsidRPr="00C6413C">
        <w:rPr>
          <w:rStyle w:val="normaltextrun"/>
          <w:rFonts w:asciiTheme="minorHAnsi" w:hAnsiTheme="minorHAnsi" w:cstheme="minorHAnsi"/>
          <w:sz w:val="22"/>
          <w:szCs w:val="22"/>
          <w:lang w:val="it-IT"/>
        </w:rPr>
        <w:t xml:space="preserve">Le caratteristiche di guida traggono ulteriore vantaggio dal baricentro basso del veicolo, favorito dalla posizione della batteria: sotto il pavimento </w:t>
      </w:r>
      <w:r w:rsidR="00864BE3" w:rsidRPr="00C6413C">
        <w:rPr>
          <w:rStyle w:val="normaltextrun"/>
          <w:rFonts w:asciiTheme="minorHAnsi" w:hAnsiTheme="minorHAnsi" w:cstheme="minorHAnsi"/>
          <w:sz w:val="22"/>
          <w:szCs w:val="22"/>
          <w:lang w:val="it-IT"/>
        </w:rPr>
        <w:t xml:space="preserve">dei </w:t>
      </w:r>
      <w:r w:rsidRPr="00C6413C">
        <w:rPr>
          <w:rStyle w:val="normaltextrun"/>
          <w:rFonts w:asciiTheme="minorHAnsi" w:hAnsiTheme="minorHAnsi" w:cstheme="minorHAnsi"/>
          <w:sz w:val="22"/>
          <w:szCs w:val="22"/>
          <w:lang w:val="it-IT"/>
        </w:rPr>
        <w:t xml:space="preserve">sedili posteriori </w:t>
      </w:r>
      <w:r w:rsidR="004C23CE" w:rsidRPr="00C6413C">
        <w:rPr>
          <w:rStyle w:val="normaltextrun"/>
          <w:rFonts w:asciiTheme="minorHAnsi" w:hAnsiTheme="minorHAnsi" w:cstheme="minorHAnsi"/>
          <w:sz w:val="22"/>
          <w:szCs w:val="22"/>
          <w:lang w:val="it-IT"/>
        </w:rPr>
        <w:t xml:space="preserve">di </w:t>
      </w:r>
      <w:r w:rsidRPr="00C6413C">
        <w:rPr>
          <w:rStyle w:val="normaltextrun"/>
          <w:rFonts w:asciiTheme="minorHAnsi" w:hAnsiTheme="minorHAnsi" w:cstheme="minorHAnsi"/>
          <w:sz w:val="22"/>
          <w:szCs w:val="22"/>
          <w:lang w:val="it-IT"/>
        </w:rPr>
        <w:t xml:space="preserve">UX 300h e sotto l'abitacolo </w:t>
      </w:r>
      <w:r w:rsidR="004C23CE" w:rsidRPr="00C6413C">
        <w:rPr>
          <w:rStyle w:val="normaltextrun"/>
          <w:rFonts w:asciiTheme="minorHAnsi" w:hAnsiTheme="minorHAnsi" w:cstheme="minorHAnsi"/>
          <w:sz w:val="22"/>
          <w:szCs w:val="22"/>
          <w:lang w:val="it-IT"/>
        </w:rPr>
        <w:t xml:space="preserve">di </w:t>
      </w:r>
      <w:r w:rsidRPr="00C6413C">
        <w:rPr>
          <w:rStyle w:val="normaltextrun"/>
          <w:rFonts w:asciiTheme="minorHAnsi" w:hAnsiTheme="minorHAnsi" w:cstheme="minorHAnsi"/>
          <w:sz w:val="22"/>
          <w:szCs w:val="22"/>
          <w:lang w:val="it-IT"/>
        </w:rPr>
        <w:t>UX 300e. Anche i componenti leggeri della carrozzeria fa</w:t>
      </w:r>
      <w:r w:rsidR="00864BE3" w:rsidRPr="00C6413C">
        <w:rPr>
          <w:rStyle w:val="normaltextrun"/>
          <w:rFonts w:asciiTheme="minorHAnsi" w:hAnsiTheme="minorHAnsi" w:cstheme="minorHAnsi"/>
          <w:sz w:val="22"/>
          <w:szCs w:val="22"/>
          <w:lang w:val="it-IT"/>
        </w:rPr>
        <w:t>nno la loro parte, come le portiere</w:t>
      </w:r>
      <w:r w:rsidRPr="00C6413C">
        <w:rPr>
          <w:rStyle w:val="normaltextrun"/>
          <w:rFonts w:asciiTheme="minorHAnsi" w:hAnsiTheme="minorHAnsi" w:cstheme="minorHAnsi"/>
          <w:sz w:val="22"/>
          <w:szCs w:val="22"/>
          <w:lang w:val="it-IT"/>
        </w:rPr>
        <w:t xml:space="preserve">, i </w:t>
      </w:r>
      <w:r w:rsidR="00864BE3" w:rsidRPr="00C6413C">
        <w:rPr>
          <w:rStyle w:val="normaltextrun"/>
          <w:rFonts w:asciiTheme="minorHAnsi" w:hAnsiTheme="minorHAnsi" w:cstheme="minorHAnsi"/>
          <w:sz w:val="22"/>
          <w:szCs w:val="22"/>
          <w:lang w:val="it-IT"/>
        </w:rPr>
        <w:t>passaruota</w:t>
      </w:r>
      <w:r w:rsidRPr="00C6413C">
        <w:rPr>
          <w:rStyle w:val="normaltextrun"/>
          <w:rFonts w:asciiTheme="minorHAnsi" w:hAnsiTheme="minorHAnsi" w:cstheme="minorHAnsi"/>
          <w:sz w:val="22"/>
          <w:szCs w:val="22"/>
          <w:lang w:val="it-IT"/>
        </w:rPr>
        <w:t xml:space="preserve"> e il cofano in alluminio e il portellone posteriore in materiale composito</w:t>
      </w:r>
      <w:r w:rsidR="00846D54" w:rsidRPr="00C6413C">
        <w:rPr>
          <w:rStyle w:val="normaltextrun"/>
          <w:rFonts w:asciiTheme="minorHAnsi" w:hAnsiTheme="minorHAnsi" w:cstheme="minorHAnsi"/>
          <w:sz w:val="22"/>
          <w:szCs w:val="22"/>
          <w:lang w:val="it-IT"/>
        </w:rPr>
        <w:t>.</w:t>
      </w:r>
    </w:p>
    <w:p w14:paraId="025FB97B" w14:textId="185BB68E" w:rsidR="00846D54" w:rsidRPr="00C6413C" w:rsidRDefault="008F6A28" w:rsidP="00251567">
      <w:pPr>
        <w:pStyle w:val="paragraph"/>
        <w:spacing w:before="240" w:beforeAutospacing="0" w:after="0" w:afterAutospacing="0" w:line="276" w:lineRule="auto"/>
        <w:ind w:right="30"/>
        <w:jc w:val="both"/>
        <w:textAlignment w:val="baseline"/>
        <w:rPr>
          <w:rFonts w:asciiTheme="minorHAnsi" w:hAnsiTheme="minorHAnsi" w:cstheme="minorHAnsi"/>
          <w:b/>
          <w:bCs/>
          <w:sz w:val="22"/>
          <w:szCs w:val="22"/>
          <w:lang w:val="it-IT"/>
        </w:rPr>
      </w:pPr>
      <w:r w:rsidRPr="00C6413C">
        <w:rPr>
          <w:rFonts w:asciiTheme="minorHAnsi" w:hAnsiTheme="minorHAnsi" w:cstheme="minorHAnsi"/>
          <w:b/>
          <w:bCs/>
          <w:lang w:val="it-IT"/>
        </w:rPr>
        <w:t>Un ambiente tranquillo e silenzioso in abitacolo</w:t>
      </w:r>
    </w:p>
    <w:p w14:paraId="2D5B6027" w14:textId="3D13ACEB" w:rsidR="00846D54" w:rsidRPr="00C6413C" w:rsidRDefault="008F6A28"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L'abitacolo è tranquillo e silenzioso, non solo quando il nuovo UX funziona a</w:t>
      </w:r>
      <w:r w:rsidR="005A1E81" w:rsidRPr="00C6413C">
        <w:rPr>
          <w:rFonts w:asciiTheme="minorHAnsi" w:hAnsiTheme="minorHAnsi" w:cstheme="minorHAnsi"/>
          <w:sz w:val="22"/>
          <w:szCs w:val="22"/>
          <w:lang w:val="it-IT"/>
        </w:rPr>
        <w:t>d</w:t>
      </w:r>
      <w:r w:rsidRPr="00C6413C">
        <w:rPr>
          <w:rFonts w:asciiTheme="minorHAnsi" w:hAnsiTheme="minorHAnsi" w:cstheme="minorHAnsi"/>
          <w:sz w:val="22"/>
          <w:szCs w:val="22"/>
          <w:lang w:val="it-IT"/>
        </w:rPr>
        <w:t xml:space="preserve"> energia elettrica. In tutta </w:t>
      </w:r>
      <w:r w:rsidR="005A1E81" w:rsidRPr="00C6413C">
        <w:rPr>
          <w:rFonts w:asciiTheme="minorHAnsi" w:hAnsiTheme="minorHAnsi" w:cstheme="minorHAnsi"/>
          <w:sz w:val="22"/>
          <w:szCs w:val="22"/>
          <w:lang w:val="it-IT"/>
        </w:rPr>
        <w:t>la vettura</w:t>
      </w:r>
      <w:r w:rsidRPr="00C6413C">
        <w:rPr>
          <w:rFonts w:asciiTheme="minorHAnsi" w:hAnsiTheme="minorHAnsi" w:cstheme="minorHAnsi"/>
          <w:sz w:val="22"/>
          <w:szCs w:val="22"/>
          <w:lang w:val="it-IT"/>
        </w:rPr>
        <w:t xml:space="preserve"> sono state adottate misure per evitare o attenuare il rumore e le vibrazioni, dalla resistenza intrinseca della struttura del veicolo al posizionamento strategico di materiali fonoisolanti e assorbenti e all'uso di vetri acustici. I rivestimenti </w:t>
      </w:r>
      <w:r w:rsidR="00142980" w:rsidRPr="00C6413C">
        <w:rPr>
          <w:rFonts w:asciiTheme="minorHAnsi" w:hAnsiTheme="minorHAnsi" w:cstheme="minorHAnsi"/>
          <w:sz w:val="22"/>
          <w:szCs w:val="22"/>
          <w:lang w:val="it-IT"/>
        </w:rPr>
        <w:t>dei profili aerodinamici</w:t>
      </w:r>
      <w:r w:rsidRPr="00C6413C">
        <w:rPr>
          <w:rFonts w:asciiTheme="minorHAnsi" w:hAnsiTheme="minorHAnsi" w:cstheme="minorHAnsi"/>
          <w:sz w:val="22"/>
          <w:szCs w:val="22"/>
          <w:lang w:val="it-IT"/>
        </w:rPr>
        <w:t xml:space="preserve"> riducono il suono invadente dell'acqua, </w:t>
      </w:r>
      <w:r w:rsidR="00284657" w:rsidRPr="00C6413C">
        <w:rPr>
          <w:rFonts w:asciiTheme="minorHAnsi" w:hAnsiTheme="minorHAnsi" w:cstheme="minorHAnsi"/>
          <w:sz w:val="22"/>
          <w:szCs w:val="22"/>
          <w:lang w:val="it-IT"/>
        </w:rPr>
        <w:t>del pietrisco</w:t>
      </w:r>
      <w:r w:rsidRPr="00C6413C">
        <w:rPr>
          <w:rFonts w:asciiTheme="minorHAnsi" w:hAnsiTheme="minorHAnsi" w:cstheme="minorHAnsi"/>
          <w:sz w:val="22"/>
          <w:szCs w:val="22"/>
          <w:lang w:val="it-IT"/>
        </w:rPr>
        <w:t xml:space="preserve"> e dello sporco sollevati dai pneumatici.</w:t>
      </w:r>
    </w:p>
    <w:p w14:paraId="2584820D" w14:textId="3B4472DB" w:rsidR="00846D54" w:rsidRPr="00C6413C" w:rsidRDefault="008F6A28" w:rsidP="00251567">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È stato aggiunto ulteriore materiale fonoassorbente sotto i montanti centrali e sul pavimento del veicolo, oltre a un ulteriore smorzamento delle vibrazioni </w:t>
      </w:r>
      <w:r w:rsidR="00780B01" w:rsidRPr="00C6413C">
        <w:rPr>
          <w:rFonts w:asciiTheme="minorHAnsi" w:hAnsiTheme="minorHAnsi" w:cstheme="minorHAnsi"/>
          <w:sz w:val="22"/>
          <w:szCs w:val="22"/>
          <w:lang w:val="it-IT"/>
        </w:rPr>
        <w:t xml:space="preserve">grazie al </w:t>
      </w:r>
      <w:r w:rsidRPr="00C6413C">
        <w:rPr>
          <w:rFonts w:asciiTheme="minorHAnsi" w:hAnsiTheme="minorHAnsi" w:cstheme="minorHAnsi"/>
          <w:sz w:val="22"/>
          <w:szCs w:val="22"/>
          <w:lang w:val="it-IT"/>
        </w:rPr>
        <w:t xml:space="preserve">rivestimento del cruscotto e nel </w:t>
      </w:r>
      <w:r w:rsidRPr="00C6413C">
        <w:rPr>
          <w:rFonts w:asciiTheme="minorHAnsi" w:hAnsiTheme="minorHAnsi" w:cstheme="minorHAnsi"/>
          <w:sz w:val="22"/>
          <w:szCs w:val="22"/>
          <w:lang w:val="it-IT"/>
        </w:rPr>
        <w:lastRenderedPageBreak/>
        <w:t>passaruota posteriore. L'insieme di questi interventi ha permesso di ridurre il rumore all'interno dell'auto di 1,7 dB</w:t>
      </w:r>
      <w:r w:rsidR="00846D54" w:rsidRPr="00C6413C">
        <w:rPr>
          <w:rFonts w:asciiTheme="minorHAnsi" w:hAnsiTheme="minorHAnsi" w:cstheme="minorHAnsi"/>
          <w:sz w:val="22"/>
          <w:szCs w:val="22"/>
          <w:lang w:val="it-IT"/>
        </w:rPr>
        <w:t>.</w:t>
      </w:r>
    </w:p>
    <w:p w14:paraId="677DFAF2" w14:textId="5DFD8519" w:rsidR="00846D54" w:rsidRPr="00C6413C" w:rsidRDefault="002D57B3" w:rsidP="00251567">
      <w:pPr>
        <w:pStyle w:val="paragraph"/>
        <w:spacing w:before="240" w:beforeAutospacing="0" w:after="24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Strumentazione di guida completamente digitale </w:t>
      </w:r>
    </w:p>
    <w:p w14:paraId="67110807" w14:textId="57D0F5AE" w:rsidR="00846D54" w:rsidRPr="00C6413C" w:rsidRDefault="00F32790" w:rsidP="00251567">
      <w:pPr>
        <w:spacing w:after="0"/>
        <w:jc w:val="both"/>
        <w:rPr>
          <w:rFonts w:cstheme="minorHAnsi"/>
          <w:lang w:val="it-IT"/>
        </w:rPr>
      </w:pPr>
      <w:r w:rsidRPr="00C6413C">
        <w:rPr>
          <w:rFonts w:cstheme="minorHAnsi"/>
          <w:lang w:val="it-IT"/>
        </w:rPr>
        <w:t>Il display digitale da 12,3 pollici della strumentazione - opzionale - può essere personalizzato per aspetto, stile e tipo</w:t>
      </w:r>
      <w:r w:rsidR="005E172D" w:rsidRPr="00C6413C">
        <w:rPr>
          <w:rFonts w:cstheme="minorHAnsi"/>
          <w:lang w:val="it-IT"/>
        </w:rPr>
        <w:t>logia</w:t>
      </w:r>
      <w:r w:rsidRPr="00C6413C">
        <w:rPr>
          <w:rFonts w:cstheme="minorHAnsi"/>
          <w:lang w:val="it-IT"/>
        </w:rPr>
        <w:t xml:space="preserve"> di informazioni fornite, creando un</w:t>
      </w:r>
      <w:r w:rsidR="00315E63" w:rsidRPr="00C6413C">
        <w:rPr>
          <w:rFonts w:cstheme="minorHAnsi"/>
          <w:lang w:val="it-IT"/>
        </w:rPr>
        <w:t xml:space="preserve">a user experience </w:t>
      </w:r>
      <w:r w:rsidRPr="00C6413C">
        <w:rPr>
          <w:rFonts w:cstheme="minorHAnsi"/>
          <w:lang w:val="it-IT"/>
        </w:rPr>
        <w:t>fluida e intuitiva per l'accesso a informazioni, intrattenimento e connettività. Il suo aspetto cambia a seconda della modalità di guida selezionata e il suo layout può essere adattato alle preferenze personali del conducente. Il sistema può salvare le impostazioni multimediali, audio e di navigazione preferite di un massimo di tre persone</w:t>
      </w:r>
      <w:r w:rsidR="00846D54" w:rsidRPr="00C6413C">
        <w:rPr>
          <w:rFonts w:cstheme="minorHAnsi"/>
          <w:lang w:val="it-IT"/>
        </w:rPr>
        <w:t xml:space="preserve">. </w:t>
      </w:r>
    </w:p>
    <w:p w14:paraId="136DE6E3" w14:textId="3CDCE610" w:rsidR="00846D54" w:rsidRPr="00C6413C" w:rsidRDefault="00315E63" w:rsidP="00251567">
      <w:pPr>
        <w:pStyle w:val="paragraph"/>
        <w:spacing w:before="240" w:beforeAutospacing="0" w:after="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Sistemi multimediali intuitivi </w:t>
      </w:r>
    </w:p>
    <w:p w14:paraId="2639FB92" w14:textId="5ADD18E7" w:rsidR="00376ED6" w:rsidRPr="00C6413C" w:rsidRDefault="00376ED6" w:rsidP="00376ED6">
      <w:pPr>
        <w:pStyle w:val="NormaleWeb"/>
        <w:jc w:val="both"/>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UX 2024 è dotato dei più recenti sistemi multimediali: a seconda della versione del modello, Lexus Link Connect con display touchscreen da otto pollici o, con funzionalità aggiuntive e schermo da 12,3 pollici, Lexus Link Pro (nuovamente offerto di serie sulla versione Comfort). Oltre ad essere semplici </w:t>
      </w:r>
      <w:r w:rsidR="001D09E7" w:rsidRPr="00C6413C">
        <w:rPr>
          <w:rFonts w:asciiTheme="minorHAnsi" w:hAnsiTheme="minorHAnsi" w:cstheme="minorHAnsi"/>
          <w:sz w:val="22"/>
          <w:szCs w:val="22"/>
          <w:lang w:val="it-IT"/>
        </w:rPr>
        <w:t xml:space="preserve">ed intuitivo </w:t>
      </w:r>
      <w:r w:rsidRPr="00C6413C">
        <w:rPr>
          <w:rFonts w:asciiTheme="minorHAnsi" w:hAnsiTheme="minorHAnsi" w:cstheme="minorHAnsi"/>
          <w:sz w:val="22"/>
          <w:szCs w:val="22"/>
          <w:lang w:val="it-IT"/>
        </w:rPr>
        <w:t>da utilizzare, i sistemi hanno una maggiore potenza di calcolo e forniscono una risposta più rapida agli input. Entrambe le versioni presentano una grafica in alta definizione per un'ottima leggibilità in ogni condizione di illuminazione.</w:t>
      </w:r>
    </w:p>
    <w:p w14:paraId="69793410" w14:textId="0DE7D59E" w:rsidR="00846D54" w:rsidRPr="00C6413C" w:rsidRDefault="00376ED6" w:rsidP="00376ED6">
      <w:pPr>
        <w:pStyle w:val="NormaleWeb"/>
        <w:jc w:val="both"/>
        <w:rPr>
          <w:rFonts w:asciiTheme="minorHAnsi" w:hAnsiTheme="minorHAnsi" w:cstheme="minorHAnsi"/>
          <w:sz w:val="22"/>
          <w:szCs w:val="22"/>
          <w:lang w:val="it-IT"/>
        </w:rPr>
      </w:pPr>
      <w:r w:rsidRPr="00C6413C">
        <w:rPr>
          <w:rFonts w:asciiTheme="minorHAnsi" w:hAnsiTheme="minorHAnsi" w:cstheme="minorHAnsi"/>
          <w:sz w:val="22"/>
          <w:szCs w:val="22"/>
          <w:lang w:val="it-IT"/>
        </w:rPr>
        <w:t>Il sistema di riconoscimento vocale prevede la possibilità di utilizzare l'</w:t>
      </w:r>
      <w:r w:rsidR="00581100" w:rsidRPr="00C6413C">
        <w:rPr>
          <w:rFonts w:asciiTheme="minorHAnsi" w:hAnsiTheme="minorHAnsi" w:cstheme="minorHAnsi"/>
          <w:sz w:val="22"/>
          <w:szCs w:val="22"/>
          <w:lang w:val="it-IT"/>
        </w:rPr>
        <w:t xml:space="preserve">assistente di bordo “Hey Lexus”, che </w:t>
      </w:r>
      <w:r w:rsidRPr="00C6413C">
        <w:rPr>
          <w:rFonts w:asciiTheme="minorHAnsi" w:hAnsiTheme="minorHAnsi" w:cstheme="minorHAnsi"/>
          <w:sz w:val="22"/>
          <w:szCs w:val="22"/>
          <w:lang w:val="it-IT"/>
        </w:rPr>
        <w:t>risponde ai comandi vocali per facilitare la connessione alle telefonate, il funzionamento dei controlli audio e del climatizzatore e la ricerca in Internet. È programmato per comprendere i termini più colloquiali, per riconoscere se è il conducente o il passeggero anteriore a parlare e per distinguere tra rumori di fondo e comandi in modo che non sia necessario disattivare l'audio</w:t>
      </w:r>
      <w:r w:rsidR="00846D54" w:rsidRPr="00C6413C">
        <w:rPr>
          <w:rFonts w:asciiTheme="minorHAnsi" w:hAnsiTheme="minorHAnsi" w:cstheme="minorHAnsi"/>
          <w:sz w:val="22"/>
          <w:szCs w:val="22"/>
          <w:lang w:val="it-IT"/>
        </w:rPr>
        <w:t>.</w:t>
      </w:r>
    </w:p>
    <w:p w14:paraId="53B1807B" w14:textId="6CCBAD48" w:rsidR="00581100" w:rsidRPr="00C6413C" w:rsidRDefault="00581100" w:rsidP="00581100">
      <w:pPr>
        <w:pStyle w:val="NormaleWeb"/>
        <w:jc w:val="both"/>
        <w:rPr>
          <w:rFonts w:asciiTheme="minorHAnsi" w:hAnsiTheme="minorHAnsi" w:cstheme="minorHAnsi"/>
          <w:sz w:val="22"/>
          <w:szCs w:val="22"/>
          <w:lang w:val="it-IT"/>
        </w:rPr>
      </w:pPr>
      <w:r w:rsidRPr="00C6413C">
        <w:rPr>
          <w:rFonts w:asciiTheme="minorHAnsi" w:hAnsiTheme="minorHAnsi" w:cstheme="minorHAnsi"/>
          <w:sz w:val="22"/>
          <w:szCs w:val="22"/>
          <w:lang w:val="it-IT"/>
        </w:rPr>
        <w:t>Per facilitare la pianificazione del viaggio e contribuire a evitare i ritardi dovuti al traffico, è di serie la navigazione basata su cloud, che consente l’accesso alle informazioni stradali e sul traffico in tempo reale. Inoltre il sistema Lexus Link Pro include la navigazione integrata, mantenendo il funzionamento anche se la connessione cloud non è disponibile. Per facilitare la ricerca di informazioni quali parcheggi e punti di ricarica, “Hey Lexus” può anche essere collegato a informazioni basate su cloud.</w:t>
      </w:r>
    </w:p>
    <w:p w14:paraId="4FB6545E" w14:textId="13514FE8" w:rsidR="00846D54" w:rsidRPr="00C6413C" w:rsidRDefault="00581100" w:rsidP="00581100">
      <w:pPr>
        <w:pStyle w:val="NormaleWeb"/>
        <w:jc w:val="both"/>
        <w:rPr>
          <w:rFonts w:asciiTheme="minorHAnsi" w:hAnsiTheme="minorHAnsi" w:cstheme="minorHAnsi"/>
          <w:sz w:val="22"/>
          <w:szCs w:val="22"/>
          <w:lang w:val="it-IT"/>
        </w:rPr>
      </w:pPr>
      <w:r w:rsidRPr="00C6413C">
        <w:rPr>
          <w:rFonts w:asciiTheme="minorHAnsi" w:hAnsiTheme="minorHAnsi" w:cstheme="minorHAnsi"/>
          <w:sz w:val="22"/>
          <w:szCs w:val="22"/>
          <w:lang w:val="it-IT"/>
        </w:rPr>
        <w:t>La comodità del sistema multimediale include la smartphone integration wireless tramite Apple CarPlay o Android Auto. La connettività si estende anche all’app per smartphone Lexus Link</w:t>
      </w:r>
      <w:r w:rsidR="00B047DB" w:rsidRPr="00C6413C">
        <w:rPr>
          <w:rFonts w:asciiTheme="minorHAnsi" w:hAnsiTheme="minorHAnsi" w:cstheme="minorHAnsi"/>
          <w:sz w:val="22"/>
          <w:szCs w:val="22"/>
          <w:lang w:val="it-IT"/>
        </w:rPr>
        <w:t>+</w:t>
      </w:r>
      <w:r w:rsidRPr="00C6413C">
        <w:rPr>
          <w:rFonts w:asciiTheme="minorHAnsi" w:hAnsiTheme="minorHAnsi" w:cstheme="minorHAnsi"/>
          <w:sz w:val="22"/>
          <w:szCs w:val="22"/>
          <w:lang w:val="it-IT"/>
        </w:rPr>
        <w:t>, che consente al conducente di bloccare o sbloccare da remoto le portiere, attivare le luci di emergenza e impostare l’aria condizionata per raffreddare o riscaldare l’abitacolo prima di salire in macchina. L’app può anche verificare il livello di carica della batteria, l’autonomia disponibile con l’aria condizionata accesa o spenta e il tempo rimanente fino al completamento della ricarica.</w:t>
      </w:r>
    </w:p>
    <w:p w14:paraId="20CF7424" w14:textId="0C2F8E9D" w:rsidR="00846D54" w:rsidRPr="00C6413C" w:rsidRDefault="00B63AA1" w:rsidP="00251567">
      <w:pPr>
        <w:pStyle w:val="paragraph"/>
        <w:spacing w:before="240" w:beforeAutospacing="0" w:after="24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La praticità della </w:t>
      </w:r>
      <w:r w:rsidR="00846D54" w:rsidRPr="00C6413C">
        <w:rPr>
          <w:rFonts w:asciiTheme="minorHAnsi" w:hAnsiTheme="minorHAnsi" w:cstheme="minorHAnsi"/>
          <w:b/>
          <w:bCs/>
          <w:i/>
          <w:lang w:val="it-IT"/>
        </w:rPr>
        <w:t>digital key</w:t>
      </w:r>
    </w:p>
    <w:p w14:paraId="51A74253" w14:textId="1D4CDF88" w:rsidR="00846D54" w:rsidRPr="00C6413C" w:rsidRDefault="005544AB" w:rsidP="00251567">
      <w:pPr>
        <w:spacing w:after="0"/>
        <w:jc w:val="both"/>
        <w:rPr>
          <w:rFonts w:cstheme="minorHAnsi"/>
          <w:lang w:val="it-IT"/>
        </w:rPr>
      </w:pPr>
      <w:r w:rsidRPr="00C6413C">
        <w:rPr>
          <w:rFonts w:cstheme="minorHAnsi"/>
          <w:lang w:val="it-IT"/>
        </w:rPr>
        <w:t>Per il nuovo UX sarà disponibile una chiave digitale</w:t>
      </w:r>
      <w:r w:rsidR="00BC731A" w:rsidRPr="00C6413C">
        <w:rPr>
          <w:rFonts w:cstheme="minorHAnsi"/>
          <w:lang w:val="it-IT"/>
        </w:rPr>
        <w:t xml:space="preserve"> su</w:t>
      </w:r>
      <w:r w:rsidR="002A2D01" w:rsidRPr="00C6413C">
        <w:rPr>
          <w:rFonts w:cstheme="minorHAnsi"/>
          <w:lang w:val="it-IT"/>
        </w:rPr>
        <w:t>gli allestimenti</w:t>
      </w:r>
      <w:r w:rsidR="00BC731A" w:rsidRPr="00C6413C">
        <w:rPr>
          <w:rFonts w:cstheme="minorHAnsi"/>
          <w:lang w:val="it-IT"/>
        </w:rPr>
        <w:t xml:space="preserve"> top di gamma</w:t>
      </w:r>
      <w:r w:rsidRPr="00C6413C">
        <w:rPr>
          <w:rFonts w:cstheme="minorHAnsi"/>
          <w:lang w:val="it-IT"/>
        </w:rPr>
        <w:t xml:space="preserve">, che consentirà di sbloccare e avviare l'auto utilizzando un'app per smartphone, eliminando così la necessità di avere con </w:t>
      </w:r>
      <w:r w:rsidR="00416CF9" w:rsidRPr="00C6413C">
        <w:rPr>
          <w:rFonts w:cstheme="minorHAnsi"/>
          <w:lang w:val="it-IT"/>
        </w:rPr>
        <w:t>sé</w:t>
      </w:r>
      <w:r w:rsidRPr="00C6413C">
        <w:rPr>
          <w:rFonts w:cstheme="minorHAnsi"/>
          <w:lang w:val="it-IT"/>
        </w:rPr>
        <w:t xml:space="preserve"> le chiavi fisiche dell’auto. L'app può essere autorizzata per un massimo di cinque persone contemporaneamente; per accedere e guidare l’auto è sufficiente avere con sé lo smartphone. Il sistema rende il car sharing più semplice e sicuro</w:t>
      </w:r>
      <w:r w:rsidR="00846D54" w:rsidRPr="00C6413C">
        <w:rPr>
          <w:rFonts w:cstheme="minorHAnsi"/>
          <w:lang w:val="it-IT"/>
        </w:rPr>
        <w:t>.</w:t>
      </w:r>
    </w:p>
    <w:p w14:paraId="28706A58" w14:textId="77777777" w:rsidR="005544AB" w:rsidRPr="00C6413C" w:rsidRDefault="005544AB" w:rsidP="00251567">
      <w:pPr>
        <w:pStyle w:val="paragraph"/>
        <w:spacing w:before="240" w:beforeAutospacing="0" w:after="240" w:afterAutospacing="0" w:line="276" w:lineRule="auto"/>
        <w:ind w:right="30"/>
        <w:jc w:val="both"/>
        <w:textAlignment w:val="baseline"/>
        <w:rPr>
          <w:rFonts w:asciiTheme="minorHAnsi" w:hAnsiTheme="minorHAnsi" w:cstheme="minorHAnsi"/>
          <w:lang w:val="it-IT"/>
        </w:rPr>
      </w:pPr>
    </w:p>
    <w:p w14:paraId="7BAC6870" w14:textId="77777777" w:rsidR="005544AB" w:rsidRPr="00C6413C" w:rsidRDefault="005544AB" w:rsidP="00251567">
      <w:pPr>
        <w:pStyle w:val="paragraph"/>
        <w:spacing w:before="240" w:beforeAutospacing="0" w:after="240" w:afterAutospacing="0" w:line="276" w:lineRule="auto"/>
        <w:ind w:right="30"/>
        <w:jc w:val="both"/>
        <w:textAlignment w:val="baseline"/>
        <w:rPr>
          <w:rFonts w:asciiTheme="minorHAnsi" w:hAnsiTheme="minorHAnsi" w:cstheme="minorHAnsi"/>
          <w:lang w:val="it-IT"/>
        </w:rPr>
      </w:pPr>
    </w:p>
    <w:p w14:paraId="18A83B4D" w14:textId="71D2794E" w:rsidR="00846D54" w:rsidRPr="00C6413C" w:rsidRDefault="005544AB" w:rsidP="00251567">
      <w:pPr>
        <w:pStyle w:val="paragraph"/>
        <w:spacing w:before="240" w:beforeAutospacing="0" w:after="24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Finiture interne: alta qualità è artigianalità </w:t>
      </w:r>
    </w:p>
    <w:p w14:paraId="58DE9941" w14:textId="77777777" w:rsidR="007B2293" w:rsidRPr="00C6413C" w:rsidRDefault="007B2293" w:rsidP="007B2293">
      <w:pPr>
        <w:spacing w:after="0"/>
        <w:jc w:val="both"/>
        <w:rPr>
          <w:rFonts w:cstheme="minorHAnsi"/>
          <w:lang w:val="it-IT"/>
        </w:rPr>
      </w:pPr>
      <w:r w:rsidRPr="00C6413C">
        <w:rPr>
          <w:rFonts w:cstheme="minorHAnsi"/>
          <w:lang w:val="it-IT"/>
        </w:rPr>
        <w:t>I materiali e le finiture applicate agli interni della UX sono puramente Lexus, combinando le tradizioni artigianali giapponesi con tecniche di produzione innovative.</w:t>
      </w:r>
    </w:p>
    <w:p w14:paraId="6EAA3D92" w14:textId="77777777" w:rsidR="007B2293" w:rsidRPr="00C6413C" w:rsidRDefault="007B2293" w:rsidP="007B2293">
      <w:pPr>
        <w:spacing w:after="0"/>
        <w:jc w:val="both"/>
        <w:rPr>
          <w:rFonts w:cstheme="minorHAnsi"/>
          <w:lang w:val="it-IT"/>
        </w:rPr>
      </w:pPr>
    </w:p>
    <w:p w14:paraId="3A5AA80A" w14:textId="34473D07" w:rsidR="00846D54" w:rsidRPr="00C6413C" w:rsidRDefault="007B2293" w:rsidP="007B2293">
      <w:pPr>
        <w:spacing w:after="0"/>
        <w:jc w:val="both"/>
        <w:rPr>
          <w:rFonts w:cstheme="minorHAnsi"/>
          <w:lang w:val="it-IT"/>
        </w:rPr>
      </w:pPr>
      <w:r w:rsidRPr="00C6413C">
        <w:rPr>
          <w:rFonts w:cstheme="minorHAnsi"/>
          <w:lang w:val="it-IT"/>
        </w:rPr>
        <w:t>Sono disponibili tre opzioni di rivestimento: tessuto, pelle sintetica e vera pelle. La pelle e la pelle sintetica hanno un motivo di cucitura ispirato alla tecnica di trapuntatura giapponese “Sashiko” (piccoli colpi); la pelle traforata presenta un motivo esagonale "Kagome" tratto dalla tradizionale tessitura dei cesti. Il rivestimento del cruscotto (esclusi i modelli F</w:t>
      </w:r>
      <w:r w:rsidR="007A2AC8" w:rsidRPr="00C6413C">
        <w:rPr>
          <w:rFonts w:cstheme="minorHAnsi"/>
          <w:lang w:val="it-IT"/>
        </w:rPr>
        <w:t>-</w:t>
      </w:r>
      <w:r w:rsidRPr="00C6413C">
        <w:rPr>
          <w:rFonts w:cstheme="minorHAnsi"/>
          <w:lang w:val="it-IT"/>
        </w:rPr>
        <w:t>SPORT) replica l'aspetto della carta granulata "Washi", con una struttura simile alle porte scorrevoli delle tradizionali case giapponesi</w:t>
      </w:r>
      <w:r w:rsidR="00846D54" w:rsidRPr="00C6413C">
        <w:rPr>
          <w:rFonts w:cstheme="minorHAnsi"/>
          <w:lang w:val="it-IT"/>
        </w:rPr>
        <w:t>.</w:t>
      </w:r>
    </w:p>
    <w:p w14:paraId="052CA6E8" w14:textId="6D45AC77" w:rsidR="007B2293" w:rsidRPr="00C6413C" w:rsidRDefault="007B2293" w:rsidP="00195D25">
      <w:pPr>
        <w:pStyle w:val="paragraph"/>
        <w:spacing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Ai colori degli interni è stata aggiunta la variante </w:t>
      </w:r>
      <w:r w:rsidR="009D68AB" w:rsidRPr="00C6413C">
        <w:rPr>
          <w:rFonts w:asciiTheme="minorHAnsi" w:hAnsiTheme="minorHAnsi" w:cstheme="minorHAnsi"/>
          <w:sz w:val="22"/>
          <w:szCs w:val="22"/>
          <w:lang w:val="it-IT"/>
        </w:rPr>
        <w:t>Light</w:t>
      </w:r>
      <w:r w:rsidR="00C66D4C" w:rsidRPr="00C6413C">
        <w:rPr>
          <w:rFonts w:asciiTheme="minorHAnsi" w:hAnsiTheme="minorHAnsi" w:cstheme="minorHAnsi"/>
          <w:sz w:val="22"/>
          <w:szCs w:val="22"/>
          <w:lang w:val="it-IT"/>
        </w:rPr>
        <w:t xml:space="preserve"> </w:t>
      </w:r>
      <w:r w:rsidRPr="00C6413C">
        <w:rPr>
          <w:rFonts w:asciiTheme="minorHAnsi" w:hAnsiTheme="minorHAnsi" w:cstheme="minorHAnsi"/>
          <w:sz w:val="22"/>
          <w:szCs w:val="22"/>
          <w:lang w:val="it-IT"/>
        </w:rPr>
        <w:t>Sand, che si unisce ad Hazel</w:t>
      </w:r>
      <w:r w:rsidR="00C6413C" w:rsidRPr="00C6413C">
        <w:rPr>
          <w:rFonts w:asciiTheme="minorHAnsi" w:hAnsiTheme="minorHAnsi" w:cstheme="minorHAnsi"/>
          <w:sz w:val="22"/>
          <w:szCs w:val="22"/>
          <w:lang w:val="it-IT"/>
        </w:rPr>
        <w:t xml:space="preserve"> e</w:t>
      </w:r>
      <w:r w:rsidRPr="00C6413C">
        <w:rPr>
          <w:rFonts w:asciiTheme="minorHAnsi" w:hAnsiTheme="minorHAnsi" w:cstheme="minorHAnsi"/>
          <w:sz w:val="22"/>
          <w:szCs w:val="22"/>
          <w:lang w:val="it-IT"/>
        </w:rPr>
        <w:t xml:space="preserve"> Black. Le opzioni per la modalità F</w:t>
      </w:r>
      <w:r w:rsidR="00195D25" w:rsidRPr="00C6413C">
        <w:rPr>
          <w:rFonts w:asciiTheme="minorHAnsi" w:hAnsiTheme="minorHAnsi" w:cstheme="minorHAnsi"/>
          <w:sz w:val="22"/>
          <w:szCs w:val="22"/>
          <w:lang w:val="it-IT"/>
        </w:rPr>
        <w:t>-</w:t>
      </w:r>
      <w:r w:rsidRPr="00C6413C">
        <w:rPr>
          <w:rFonts w:asciiTheme="minorHAnsi" w:hAnsiTheme="minorHAnsi" w:cstheme="minorHAnsi"/>
          <w:sz w:val="22"/>
          <w:szCs w:val="22"/>
          <w:lang w:val="it-IT"/>
        </w:rPr>
        <w:t>SPORT sono Flare Red</w:t>
      </w:r>
      <w:r w:rsidR="00C6413C" w:rsidRPr="00C6413C">
        <w:rPr>
          <w:rFonts w:asciiTheme="minorHAnsi" w:hAnsiTheme="minorHAnsi" w:cstheme="minorHAnsi"/>
          <w:sz w:val="22"/>
          <w:szCs w:val="22"/>
          <w:lang w:val="it-IT"/>
        </w:rPr>
        <w:t xml:space="preserve"> </w:t>
      </w:r>
      <w:r w:rsidRPr="00C6413C">
        <w:rPr>
          <w:rFonts w:asciiTheme="minorHAnsi" w:hAnsiTheme="minorHAnsi" w:cstheme="minorHAnsi"/>
          <w:sz w:val="22"/>
          <w:szCs w:val="22"/>
          <w:lang w:val="it-IT"/>
        </w:rPr>
        <w:t>e Black.</w:t>
      </w:r>
    </w:p>
    <w:p w14:paraId="295F1E02" w14:textId="734C7F60" w:rsidR="00846D54" w:rsidRPr="00C6413C" w:rsidRDefault="007B2293" w:rsidP="007B2293">
      <w:pPr>
        <w:pStyle w:val="paragraph"/>
        <w:spacing w:before="240" w:beforeAutospacing="0" w:after="0" w:afterAutospacing="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La sensazione di qualità dell'abitacolo è stata migliorata con dettagli che includono </w:t>
      </w:r>
      <w:r w:rsidR="00E959D0" w:rsidRPr="00C6413C">
        <w:rPr>
          <w:rFonts w:asciiTheme="minorHAnsi" w:hAnsiTheme="minorHAnsi" w:cstheme="minorHAnsi"/>
          <w:sz w:val="22"/>
          <w:szCs w:val="22"/>
          <w:lang w:val="it-IT"/>
        </w:rPr>
        <w:t>pulsanti</w:t>
      </w:r>
      <w:r w:rsidRPr="00C6413C">
        <w:rPr>
          <w:rFonts w:asciiTheme="minorHAnsi" w:hAnsiTheme="minorHAnsi" w:cstheme="minorHAnsi"/>
          <w:sz w:val="22"/>
          <w:szCs w:val="22"/>
          <w:lang w:val="it-IT"/>
        </w:rPr>
        <w:t xml:space="preserve"> di nuovo design sui pannelli delle port</w:t>
      </w:r>
      <w:r w:rsidR="00E959D0" w:rsidRPr="00C6413C">
        <w:rPr>
          <w:rFonts w:asciiTheme="minorHAnsi" w:hAnsiTheme="minorHAnsi" w:cstheme="minorHAnsi"/>
          <w:sz w:val="22"/>
          <w:szCs w:val="22"/>
          <w:lang w:val="it-IT"/>
        </w:rPr>
        <w:t>ier</w:t>
      </w:r>
      <w:r w:rsidRPr="00C6413C">
        <w:rPr>
          <w:rFonts w:asciiTheme="minorHAnsi" w:hAnsiTheme="minorHAnsi" w:cstheme="minorHAnsi"/>
          <w:sz w:val="22"/>
          <w:szCs w:val="22"/>
          <w:lang w:val="it-IT"/>
        </w:rPr>
        <w:t>e</w:t>
      </w:r>
      <w:r w:rsidR="00E959D0" w:rsidRPr="00C6413C">
        <w:rPr>
          <w:rFonts w:asciiTheme="minorHAnsi" w:hAnsiTheme="minorHAnsi" w:cstheme="minorHAnsi"/>
          <w:sz w:val="22"/>
          <w:szCs w:val="22"/>
          <w:lang w:val="it-IT"/>
        </w:rPr>
        <w:t>,</w:t>
      </w:r>
      <w:r w:rsidRPr="00C6413C">
        <w:rPr>
          <w:rFonts w:asciiTheme="minorHAnsi" w:hAnsiTheme="minorHAnsi" w:cstheme="minorHAnsi"/>
          <w:sz w:val="22"/>
          <w:szCs w:val="22"/>
          <w:lang w:val="it-IT"/>
        </w:rPr>
        <w:t xml:space="preserve"> un rimodellamento del</w:t>
      </w:r>
      <w:r w:rsidR="00E959D0" w:rsidRPr="00C6413C">
        <w:rPr>
          <w:rFonts w:asciiTheme="minorHAnsi" w:hAnsiTheme="minorHAnsi" w:cstheme="minorHAnsi"/>
          <w:sz w:val="22"/>
          <w:szCs w:val="22"/>
          <w:lang w:val="it-IT"/>
        </w:rPr>
        <w:t>la plancia</w:t>
      </w:r>
      <w:r w:rsidRPr="00C6413C">
        <w:rPr>
          <w:rFonts w:asciiTheme="minorHAnsi" w:hAnsiTheme="minorHAnsi" w:cstheme="minorHAnsi"/>
          <w:sz w:val="22"/>
          <w:szCs w:val="22"/>
          <w:lang w:val="it-IT"/>
        </w:rPr>
        <w:t xml:space="preserve"> e una nuova finitura metallica per la console e la leva del cambio. Il rivestimento della leva del cambio è </w:t>
      </w:r>
      <w:r w:rsidR="00E959D0" w:rsidRPr="00C6413C">
        <w:rPr>
          <w:rFonts w:asciiTheme="minorHAnsi" w:hAnsiTheme="minorHAnsi" w:cstheme="minorHAnsi"/>
          <w:sz w:val="22"/>
          <w:szCs w:val="22"/>
          <w:lang w:val="it-IT"/>
        </w:rPr>
        <w:t xml:space="preserve">ora </w:t>
      </w:r>
      <w:r w:rsidRPr="00C6413C">
        <w:rPr>
          <w:rFonts w:asciiTheme="minorHAnsi" w:hAnsiTheme="minorHAnsi" w:cstheme="minorHAnsi"/>
          <w:sz w:val="22"/>
          <w:szCs w:val="22"/>
          <w:lang w:val="it-IT"/>
        </w:rPr>
        <w:t xml:space="preserve">in pelle sintetica, quindi è </w:t>
      </w:r>
      <w:r w:rsidR="00A7236F" w:rsidRPr="00C6413C">
        <w:rPr>
          <w:rFonts w:asciiTheme="minorHAnsi" w:hAnsiTheme="minorHAnsi" w:cstheme="minorHAnsi"/>
          <w:sz w:val="22"/>
          <w:szCs w:val="22"/>
          <w:lang w:val="it-IT"/>
        </w:rPr>
        <w:t>possibile avere</w:t>
      </w:r>
      <w:r w:rsidRPr="00C6413C">
        <w:rPr>
          <w:rFonts w:asciiTheme="minorHAnsi" w:hAnsiTheme="minorHAnsi" w:cstheme="minorHAnsi"/>
          <w:sz w:val="22"/>
          <w:szCs w:val="22"/>
          <w:lang w:val="it-IT"/>
        </w:rPr>
        <w:t xml:space="preserve"> un interno completamente privo di pelle. Anche il volante è stato rivisto per incorporare una telecamera per il monitoraggio del conducente (ulteriori dettagli nella sezione sicurezza</w:t>
      </w:r>
      <w:r w:rsidR="00846D54" w:rsidRPr="00C6413C">
        <w:rPr>
          <w:rFonts w:asciiTheme="minorHAnsi" w:hAnsiTheme="minorHAnsi" w:cstheme="minorHAnsi"/>
          <w:sz w:val="22"/>
          <w:szCs w:val="22"/>
          <w:lang w:val="it-IT"/>
        </w:rPr>
        <w:t>).</w:t>
      </w:r>
    </w:p>
    <w:p w14:paraId="410EFA22" w14:textId="4F89DCB7" w:rsidR="00846D54" w:rsidRPr="00C6413C" w:rsidRDefault="00561CE9" w:rsidP="00251567">
      <w:pPr>
        <w:pStyle w:val="paragraph"/>
        <w:spacing w:before="240" w:beforeAutospacing="0" w:after="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Colori esterni e finiture </w:t>
      </w:r>
    </w:p>
    <w:p w14:paraId="7D533705" w14:textId="409B0AEB" w:rsidR="00055CE1" w:rsidRPr="00C6413C" w:rsidRDefault="00055CE1" w:rsidP="00195D25">
      <w:pPr>
        <w:pStyle w:val="paragraph"/>
        <w:spacing w:line="276" w:lineRule="auto"/>
        <w:ind w:right="30"/>
        <w:jc w:val="both"/>
        <w:textAlignment w:val="baseline"/>
        <w:rPr>
          <w:rStyle w:val="eop"/>
          <w:rFonts w:asciiTheme="minorHAnsi" w:hAnsiTheme="minorHAnsi" w:cstheme="minorHAnsi"/>
          <w:sz w:val="22"/>
          <w:szCs w:val="22"/>
          <w:lang w:val="it-IT"/>
        </w:rPr>
      </w:pPr>
      <w:r w:rsidRPr="00C6413C">
        <w:rPr>
          <w:rStyle w:val="eop"/>
          <w:rFonts w:asciiTheme="minorHAnsi" w:hAnsiTheme="minorHAnsi" w:cstheme="minorHAnsi"/>
          <w:sz w:val="22"/>
          <w:szCs w:val="22"/>
          <w:lang w:val="it-IT"/>
        </w:rPr>
        <w:t>Lexus introduce il nuovo UX con una nuova e audace opzione di colore esterno, Sonic Copper, disponibile su tutte le versioni del modello. Questa finitura speciale utilizza l'avanzata tecnologia di verniciatura sonica di Lexus, che incorpora uno strato profondo solo pochi micron in cui le scaglie metalliche vengono portate in un allineamento più vicino e uniforme, producendo maggiore brillantezza e ombreggiature più profonde su tutta la carrozzeria.</w:t>
      </w:r>
    </w:p>
    <w:p w14:paraId="4471B69E" w14:textId="5756CD3A" w:rsidR="00846D54" w:rsidRPr="00C6413C" w:rsidRDefault="00055CE1" w:rsidP="00055CE1">
      <w:pPr>
        <w:pStyle w:val="paragraph"/>
        <w:spacing w:before="240" w:beforeAutospacing="0" w:after="0" w:afterAutospacing="0" w:line="276" w:lineRule="auto"/>
        <w:ind w:right="30"/>
        <w:jc w:val="both"/>
        <w:textAlignment w:val="baseline"/>
        <w:rPr>
          <w:rStyle w:val="eop"/>
          <w:rFonts w:asciiTheme="minorHAnsi" w:hAnsiTheme="minorHAnsi" w:cstheme="minorHAnsi"/>
          <w:sz w:val="22"/>
          <w:szCs w:val="22"/>
          <w:lang w:val="it-IT"/>
        </w:rPr>
      </w:pPr>
      <w:r w:rsidRPr="00C6413C">
        <w:rPr>
          <w:rStyle w:val="eop"/>
          <w:rFonts w:asciiTheme="minorHAnsi" w:hAnsiTheme="minorHAnsi" w:cstheme="minorHAnsi"/>
          <w:sz w:val="22"/>
          <w:szCs w:val="22"/>
          <w:lang w:val="it-IT"/>
        </w:rPr>
        <w:t>Sono disponibili 12 scelte di colori</w:t>
      </w:r>
      <w:r w:rsidR="00C6413C" w:rsidRPr="00C6413C">
        <w:rPr>
          <w:rStyle w:val="eop"/>
          <w:rFonts w:asciiTheme="minorHAnsi" w:hAnsiTheme="minorHAnsi" w:cstheme="minorHAnsi"/>
          <w:sz w:val="22"/>
          <w:szCs w:val="22"/>
          <w:lang w:val="it-IT"/>
        </w:rPr>
        <w:t xml:space="preserve">. </w:t>
      </w:r>
      <w:r w:rsidRPr="00C6413C">
        <w:rPr>
          <w:rStyle w:val="eop"/>
          <w:rFonts w:asciiTheme="minorHAnsi" w:hAnsiTheme="minorHAnsi" w:cstheme="minorHAnsi"/>
          <w:sz w:val="22"/>
          <w:szCs w:val="22"/>
          <w:lang w:val="it-IT"/>
        </w:rPr>
        <w:t xml:space="preserve">Queste versioni offrono anche una </w:t>
      </w:r>
      <w:r w:rsidR="00DF6D4C" w:rsidRPr="00C6413C">
        <w:rPr>
          <w:rStyle w:val="eop"/>
          <w:rFonts w:asciiTheme="minorHAnsi" w:hAnsiTheme="minorHAnsi" w:cstheme="minorHAnsi"/>
          <w:sz w:val="22"/>
          <w:szCs w:val="22"/>
          <w:lang w:val="it-IT"/>
        </w:rPr>
        <w:t xml:space="preserve">nuova </w:t>
      </w:r>
      <w:r w:rsidRPr="00C6413C">
        <w:rPr>
          <w:rStyle w:val="eop"/>
          <w:rFonts w:asciiTheme="minorHAnsi" w:hAnsiTheme="minorHAnsi" w:cstheme="minorHAnsi"/>
          <w:sz w:val="22"/>
          <w:szCs w:val="22"/>
          <w:lang w:val="it-IT"/>
        </w:rPr>
        <w:t xml:space="preserve">finitura </w:t>
      </w:r>
      <w:r w:rsidR="00DF6D4C" w:rsidRPr="00C6413C">
        <w:rPr>
          <w:rStyle w:val="eop"/>
          <w:rFonts w:asciiTheme="minorHAnsi" w:hAnsiTheme="minorHAnsi" w:cstheme="minorHAnsi"/>
          <w:sz w:val="22"/>
          <w:szCs w:val="22"/>
          <w:lang w:val="it-IT"/>
        </w:rPr>
        <w:t xml:space="preserve">bicolore, </w:t>
      </w:r>
      <w:r w:rsidRPr="00C6413C">
        <w:rPr>
          <w:rStyle w:val="eop"/>
          <w:rFonts w:asciiTheme="minorHAnsi" w:hAnsiTheme="minorHAnsi" w:cstheme="minorHAnsi"/>
          <w:sz w:val="22"/>
          <w:szCs w:val="22"/>
          <w:lang w:val="it-IT"/>
        </w:rPr>
        <w:t>con il nero a contrasto esteso oltre il tetto fino al bordo superiore de</w:t>
      </w:r>
      <w:r w:rsidR="00DF6D4C" w:rsidRPr="00C6413C">
        <w:rPr>
          <w:rStyle w:val="eop"/>
          <w:rFonts w:asciiTheme="minorHAnsi" w:hAnsiTheme="minorHAnsi" w:cstheme="minorHAnsi"/>
          <w:sz w:val="22"/>
          <w:szCs w:val="22"/>
          <w:lang w:val="it-IT"/>
        </w:rPr>
        <w:t>lle cornic</w:t>
      </w:r>
      <w:r w:rsidR="00416CF9" w:rsidRPr="00C6413C">
        <w:rPr>
          <w:rStyle w:val="eop"/>
          <w:rFonts w:asciiTheme="minorHAnsi" w:hAnsiTheme="minorHAnsi" w:cstheme="minorHAnsi"/>
          <w:sz w:val="22"/>
          <w:szCs w:val="22"/>
          <w:lang w:val="it-IT"/>
        </w:rPr>
        <w:t>i</w:t>
      </w:r>
      <w:r w:rsidR="00DF6D4C" w:rsidRPr="00C6413C">
        <w:rPr>
          <w:rStyle w:val="eop"/>
          <w:rFonts w:asciiTheme="minorHAnsi" w:hAnsiTheme="minorHAnsi" w:cstheme="minorHAnsi"/>
          <w:sz w:val="22"/>
          <w:szCs w:val="22"/>
          <w:lang w:val="it-IT"/>
        </w:rPr>
        <w:t xml:space="preserve"> </w:t>
      </w:r>
      <w:r w:rsidRPr="00C6413C">
        <w:rPr>
          <w:rStyle w:val="eop"/>
          <w:rFonts w:asciiTheme="minorHAnsi" w:hAnsiTheme="minorHAnsi" w:cstheme="minorHAnsi"/>
          <w:sz w:val="22"/>
          <w:szCs w:val="22"/>
          <w:lang w:val="it-IT"/>
        </w:rPr>
        <w:t>dei finestrini laterali e ai montanti anteriori e posteriori. Al lancio, quest</w:t>
      </w:r>
      <w:r w:rsidR="00DF6D4C" w:rsidRPr="00C6413C">
        <w:rPr>
          <w:rStyle w:val="eop"/>
          <w:rFonts w:asciiTheme="minorHAnsi" w:hAnsiTheme="minorHAnsi" w:cstheme="minorHAnsi"/>
          <w:sz w:val="22"/>
          <w:szCs w:val="22"/>
          <w:lang w:val="it-IT"/>
        </w:rPr>
        <w:t xml:space="preserve">a opzione sarà </w:t>
      </w:r>
      <w:r w:rsidRPr="00C6413C">
        <w:rPr>
          <w:rStyle w:val="eop"/>
          <w:rFonts w:asciiTheme="minorHAnsi" w:hAnsiTheme="minorHAnsi" w:cstheme="minorHAnsi"/>
          <w:sz w:val="22"/>
          <w:szCs w:val="22"/>
          <w:lang w:val="it-IT"/>
        </w:rPr>
        <w:t xml:space="preserve">disponibile con </w:t>
      </w:r>
      <w:r w:rsidR="00C6413C" w:rsidRPr="00C6413C">
        <w:rPr>
          <w:rStyle w:val="eop"/>
          <w:rFonts w:asciiTheme="minorHAnsi" w:hAnsiTheme="minorHAnsi" w:cstheme="minorHAnsi"/>
          <w:sz w:val="22"/>
          <w:szCs w:val="22"/>
          <w:lang w:val="it-IT"/>
        </w:rPr>
        <w:t>l</w:t>
      </w:r>
      <w:r w:rsidR="008839C0" w:rsidRPr="00C6413C">
        <w:rPr>
          <w:rStyle w:val="eop"/>
          <w:rFonts w:asciiTheme="minorHAnsi" w:hAnsiTheme="minorHAnsi" w:cstheme="minorHAnsi"/>
          <w:sz w:val="22"/>
          <w:szCs w:val="22"/>
          <w:lang w:val="it-IT"/>
        </w:rPr>
        <w:t xml:space="preserve">a combinazione di </w:t>
      </w:r>
      <w:r w:rsidRPr="00C6413C">
        <w:rPr>
          <w:rStyle w:val="eop"/>
          <w:rFonts w:asciiTheme="minorHAnsi" w:hAnsiTheme="minorHAnsi" w:cstheme="minorHAnsi"/>
          <w:sz w:val="22"/>
          <w:szCs w:val="22"/>
          <w:lang w:val="it-IT"/>
        </w:rPr>
        <w:t>color</w:t>
      </w:r>
      <w:r w:rsidR="008839C0" w:rsidRPr="00C6413C">
        <w:rPr>
          <w:rStyle w:val="eop"/>
          <w:rFonts w:asciiTheme="minorHAnsi" w:hAnsiTheme="minorHAnsi" w:cstheme="minorHAnsi"/>
          <w:sz w:val="22"/>
          <w:szCs w:val="22"/>
          <w:lang w:val="it-IT"/>
        </w:rPr>
        <w:t xml:space="preserve">i </w:t>
      </w:r>
      <w:r w:rsidRPr="00C6413C">
        <w:rPr>
          <w:rStyle w:val="eop"/>
          <w:rFonts w:asciiTheme="minorHAnsi" w:hAnsiTheme="minorHAnsi" w:cstheme="minorHAnsi"/>
          <w:sz w:val="22"/>
          <w:szCs w:val="22"/>
          <w:lang w:val="it-IT"/>
        </w:rPr>
        <w:t xml:space="preserve">Sonic Titanium, Sonic Copper e </w:t>
      </w:r>
      <w:r w:rsidR="008839C0" w:rsidRPr="00C6413C">
        <w:rPr>
          <w:rStyle w:val="eop"/>
          <w:rFonts w:asciiTheme="minorHAnsi" w:hAnsiTheme="minorHAnsi" w:cstheme="minorHAnsi"/>
          <w:sz w:val="22"/>
          <w:szCs w:val="22"/>
          <w:lang w:val="it-IT"/>
        </w:rPr>
        <w:t xml:space="preserve">Celestial </w:t>
      </w:r>
      <w:r w:rsidRPr="00C6413C">
        <w:rPr>
          <w:rStyle w:val="eop"/>
          <w:rFonts w:asciiTheme="minorHAnsi" w:hAnsiTheme="minorHAnsi" w:cstheme="minorHAnsi"/>
          <w:sz w:val="22"/>
          <w:szCs w:val="22"/>
          <w:lang w:val="it-IT"/>
        </w:rPr>
        <w:t>Blue</w:t>
      </w:r>
      <w:r w:rsidR="00846D54" w:rsidRPr="00C6413C">
        <w:rPr>
          <w:rStyle w:val="eop"/>
          <w:rFonts w:asciiTheme="minorHAnsi" w:hAnsiTheme="minorHAnsi" w:cstheme="minorHAnsi"/>
          <w:sz w:val="22"/>
          <w:szCs w:val="22"/>
          <w:lang w:val="it-IT"/>
        </w:rPr>
        <w:t>.</w:t>
      </w:r>
    </w:p>
    <w:p w14:paraId="5977B0A0" w14:textId="6648FC43" w:rsidR="00846D54" w:rsidRPr="00C6413C" w:rsidRDefault="00846D54" w:rsidP="00251567">
      <w:pPr>
        <w:pStyle w:val="paragraph"/>
        <w:spacing w:before="240" w:beforeAutospacing="0" w:after="0" w:afterAutospacing="0" w:line="276" w:lineRule="auto"/>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 xml:space="preserve">Lexus Safety System + </w:t>
      </w:r>
      <w:r w:rsidR="00DF6D4C" w:rsidRPr="00C6413C">
        <w:rPr>
          <w:rFonts w:asciiTheme="minorHAnsi" w:hAnsiTheme="minorHAnsi" w:cstheme="minorHAnsi"/>
          <w:b/>
          <w:bCs/>
          <w:lang w:val="it-IT"/>
        </w:rPr>
        <w:t>con funzioni estese</w:t>
      </w:r>
    </w:p>
    <w:p w14:paraId="632ED7D1" w14:textId="2AFF8D3D" w:rsidR="00DB0968" w:rsidRPr="00C6413C" w:rsidRDefault="00DB0968" w:rsidP="002C478E">
      <w:pPr>
        <w:pStyle w:val="paragraph"/>
        <w:spacing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Lexus continua ad ampliare le capacità delle funzionalità di sicurezza attiva e di assistenza alla guida con l'ultima evoluzione del Lexus Safety System+.</w:t>
      </w:r>
    </w:p>
    <w:p w14:paraId="5D153226" w14:textId="44088F44" w:rsidR="00846D54" w:rsidRPr="00C6413C" w:rsidRDefault="00DB0968" w:rsidP="00DB0968">
      <w:pPr>
        <w:pStyle w:val="paragraph"/>
        <w:spacing w:before="240" w:after="0" w:line="276" w:lineRule="auto"/>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Per il nuovo UX ci sono aggiunte significative per aiutare a salvaguardare dai comuni rischi di incidenti. Il Proactive Driving Assist utilizza la </w:t>
      </w:r>
      <w:r w:rsidR="002C187C" w:rsidRPr="00C6413C">
        <w:rPr>
          <w:rFonts w:asciiTheme="minorHAnsi" w:hAnsiTheme="minorHAnsi" w:cstheme="minorHAnsi"/>
          <w:sz w:val="22"/>
          <w:szCs w:val="22"/>
          <w:lang w:val="it-IT"/>
        </w:rPr>
        <w:t>tele</w:t>
      </w:r>
      <w:r w:rsidRPr="00C6413C">
        <w:rPr>
          <w:rFonts w:asciiTheme="minorHAnsi" w:hAnsiTheme="minorHAnsi" w:cstheme="minorHAnsi"/>
          <w:sz w:val="22"/>
          <w:szCs w:val="22"/>
          <w:lang w:val="it-IT"/>
        </w:rPr>
        <w:t xml:space="preserve">camera anteriore dell’auto per rilevare i pericoli durante la guida a bassa velocità in città, come auto parcheggiate, ciclisti e pedoni che camminano lungo il margine della strada o si preparano ad attraversare. In caso di rischio di collisione, il sistema interviene frenando e sterzando per aiutare a evitare l'ostacolo, mantenendo l'auto nella sua corsia di </w:t>
      </w:r>
      <w:r w:rsidR="002C187C" w:rsidRPr="00C6413C">
        <w:rPr>
          <w:rFonts w:asciiTheme="minorHAnsi" w:hAnsiTheme="minorHAnsi" w:cstheme="minorHAnsi"/>
          <w:sz w:val="22"/>
          <w:szCs w:val="22"/>
          <w:lang w:val="it-IT"/>
        </w:rPr>
        <w:t>marcia</w:t>
      </w:r>
      <w:r w:rsidR="00846D54" w:rsidRPr="00C6413C">
        <w:rPr>
          <w:rFonts w:asciiTheme="minorHAnsi" w:hAnsiTheme="minorHAnsi" w:cstheme="minorHAnsi"/>
          <w:sz w:val="22"/>
          <w:szCs w:val="22"/>
          <w:lang w:val="it-IT"/>
        </w:rPr>
        <w:t>.</w:t>
      </w:r>
    </w:p>
    <w:p w14:paraId="4CF01823" w14:textId="4AE68353" w:rsidR="004A1639" w:rsidRPr="00C6413C" w:rsidRDefault="004A1639" w:rsidP="004A1639">
      <w:pPr>
        <w:pStyle w:val="paragraph"/>
        <w:spacing w:after="0"/>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lastRenderedPageBreak/>
        <w:t xml:space="preserve">UX è inoltre dotato di luci di emergenza posteriori che si accendono automaticamente ad alta velocità se c'è il rischio di collisione con un veicolo che si avvicina da dietro. Relativamente alla parte posteriore, il Safe Exit Assist fornisce un avviso </w:t>
      </w:r>
      <w:r w:rsidR="00FF581D" w:rsidRPr="00C6413C">
        <w:rPr>
          <w:rFonts w:asciiTheme="minorHAnsi" w:hAnsiTheme="minorHAnsi" w:cstheme="minorHAnsi"/>
          <w:sz w:val="22"/>
          <w:szCs w:val="22"/>
          <w:lang w:val="it-IT"/>
        </w:rPr>
        <w:t xml:space="preserve">acustico e </w:t>
      </w:r>
      <w:r w:rsidRPr="00C6413C">
        <w:rPr>
          <w:rFonts w:asciiTheme="minorHAnsi" w:hAnsiTheme="minorHAnsi" w:cstheme="minorHAnsi"/>
          <w:sz w:val="22"/>
          <w:szCs w:val="22"/>
          <w:lang w:val="it-IT"/>
        </w:rPr>
        <w:t>visivo se c'è il rischio di aprire una port</w:t>
      </w:r>
      <w:r w:rsidR="00FF581D" w:rsidRPr="00C6413C">
        <w:rPr>
          <w:rFonts w:asciiTheme="minorHAnsi" w:hAnsiTheme="minorHAnsi" w:cstheme="minorHAnsi"/>
          <w:sz w:val="22"/>
          <w:szCs w:val="22"/>
          <w:lang w:val="it-IT"/>
        </w:rPr>
        <w:t>ier</w:t>
      </w:r>
      <w:r w:rsidRPr="00C6413C">
        <w:rPr>
          <w:rFonts w:asciiTheme="minorHAnsi" w:hAnsiTheme="minorHAnsi" w:cstheme="minorHAnsi"/>
          <w:sz w:val="22"/>
          <w:szCs w:val="22"/>
          <w:lang w:val="it-IT"/>
        </w:rPr>
        <w:t xml:space="preserve">a </w:t>
      </w:r>
      <w:r w:rsidR="00FF581D" w:rsidRPr="00C6413C">
        <w:rPr>
          <w:rFonts w:asciiTheme="minorHAnsi" w:hAnsiTheme="minorHAnsi" w:cstheme="minorHAnsi"/>
          <w:sz w:val="22"/>
          <w:szCs w:val="22"/>
          <w:lang w:val="it-IT"/>
        </w:rPr>
        <w:t xml:space="preserve">durante l’avvicinamento di vetture </w:t>
      </w:r>
      <w:r w:rsidRPr="00C6413C">
        <w:rPr>
          <w:rFonts w:asciiTheme="minorHAnsi" w:hAnsiTheme="minorHAnsi" w:cstheme="minorHAnsi"/>
          <w:sz w:val="22"/>
          <w:szCs w:val="22"/>
          <w:lang w:val="it-IT"/>
        </w:rPr>
        <w:t>o di ciclisti</w:t>
      </w:r>
      <w:r w:rsidR="00FF581D" w:rsidRPr="00C6413C">
        <w:rPr>
          <w:rFonts w:asciiTheme="minorHAnsi" w:hAnsiTheme="minorHAnsi" w:cstheme="minorHAnsi"/>
          <w:sz w:val="22"/>
          <w:szCs w:val="22"/>
          <w:lang w:val="it-IT"/>
        </w:rPr>
        <w:t>.</w:t>
      </w:r>
    </w:p>
    <w:p w14:paraId="3C1DA096" w14:textId="56D6B60F" w:rsidR="00846D54" w:rsidRPr="00C6413C" w:rsidRDefault="004A1639" w:rsidP="004A1639">
      <w:pPr>
        <w:pStyle w:val="paragraph"/>
        <w:spacing w:after="0"/>
        <w:ind w:right="30"/>
        <w:jc w:val="both"/>
        <w:textAlignment w:val="baseline"/>
        <w:rPr>
          <w:rStyle w:val="eop"/>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Il Driver Monitor utilizza una telecamera montata sopra il volante che mantiene un controllo costante sulle condizioni del conducente. Se rileva </w:t>
      </w:r>
      <w:r w:rsidR="007B11B5" w:rsidRPr="00C6413C">
        <w:rPr>
          <w:rFonts w:asciiTheme="minorHAnsi" w:hAnsiTheme="minorHAnsi" w:cstheme="minorHAnsi"/>
          <w:sz w:val="22"/>
          <w:szCs w:val="22"/>
          <w:lang w:val="it-IT"/>
        </w:rPr>
        <w:t xml:space="preserve">una perdita di </w:t>
      </w:r>
      <w:r w:rsidRPr="00C6413C">
        <w:rPr>
          <w:rFonts w:asciiTheme="minorHAnsi" w:hAnsiTheme="minorHAnsi" w:cstheme="minorHAnsi"/>
          <w:sz w:val="22"/>
          <w:szCs w:val="22"/>
          <w:lang w:val="it-IT"/>
        </w:rPr>
        <w:t xml:space="preserve">concentrazione a causa della stanchezza o </w:t>
      </w:r>
      <w:r w:rsidR="007B11B5" w:rsidRPr="00C6413C">
        <w:rPr>
          <w:rFonts w:asciiTheme="minorHAnsi" w:hAnsiTheme="minorHAnsi" w:cstheme="minorHAnsi"/>
          <w:sz w:val="22"/>
          <w:szCs w:val="22"/>
          <w:lang w:val="it-IT"/>
        </w:rPr>
        <w:t>di un</w:t>
      </w:r>
      <w:r w:rsidRPr="00C6413C">
        <w:rPr>
          <w:rFonts w:asciiTheme="minorHAnsi" w:hAnsiTheme="minorHAnsi" w:cstheme="minorHAnsi"/>
          <w:sz w:val="22"/>
          <w:szCs w:val="22"/>
          <w:lang w:val="it-IT"/>
        </w:rPr>
        <w:t xml:space="preserve"> malessere, </w:t>
      </w:r>
      <w:r w:rsidR="007B11B5" w:rsidRPr="00C6413C">
        <w:rPr>
          <w:rFonts w:asciiTheme="minorHAnsi" w:hAnsiTheme="minorHAnsi" w:cstheme="minorHAnsi"/>
          <w:sz w:val="22"/>
          <w:szCs w:val="22"/>
          <w:lang w:val="it-IT"/>
        </w:rPr>
        <w:t xml:space="preserve">il sistema </w:t>
      </w:r>
      <w:r w:rsidRPr="00C6413C">
        <w:rPr>
          <w:rFonts w:asciiTheme="minorHAnsi" w:hAnsiTheme="minorHAnsi" w:cstheme="minorHAnsi"/>
          <w:sz w:val="22"/>
          <w:szCs w:val="22"/>
          <w:lang w:val="it-IT"/>
        </w:rPr>
        <w:t>attiva avvisi visivi e acustici. È collegato ai sistemi di sicurezza attiva dell'auto, in modo che, nel caso in cui il conducente non reagisca, l'auto può essere portata dolcemente a un arresto controllato con le luci di emergenza attivate</w:t>
      </w:r>
      <w:r w:rsidR="00846D54" w:rsidRPr="00C6413C">
        <w:rPr>
          <w:rFonts w:asciiTheme="minorHAnsi" w:hAnsiTheme="minorHAnsi" w:cstheme="minorHAnsi"/>
          <w:sz w:val="22"/>
          <w:szCs w:val="22"/>
          <w:lang w:val="it-IT"/>
        </w:rPr>
        <w:t xml:space="preserve"> (Emergency Driving Stop).</w:t>
      </w:r>
      <w:r w:rsidR="00846D54" w:rsidRPr="00C6413C">
        <w:rPr>
          <w:rStyle w:val="eop"/>
          <w:rFonts w:asciiTheme="minorHAnsi" w:hAnsiTheme="minorHAnsi" w:cstheme="minorHAnsi"/>
          <w:sz w:val="22"/>
          <w:szCs w:val="22"/>
          <w:lang w:val="it-IT"/>
        </w:rPr>
        <w:t> </w:t>
      </w:r>
    </w:p>
    <w:p w14:paraId="57A67441" w14:textId="4322A916" w:rsidR="00846D54" w:rsidRPr="00C6413C" w:rsidRDefault="007B11B5" w:rsidP="00251567">
      <w:pPr>
        <w:spacing w:after="0"/>
        <w:jc w:val="both"/>
        <w:rPr>
          <w:rFonts w:cstheme="minorHAnsi"/>
          <w:lang w:val="it-IT"/>
        </w:rPr>
      </w:pPr>
      <w:r w:rsidRPr="00C6413C">
        <w:rPr>
          <w:rFonts w:cstheme="minorHAnsi"/>
          <w:lang w:val="it-IT"/>
        </w:rPr>
        <w:t xml:space="preserve">Queste aggiunte completano le già ampie funzioni del Lexus Safety System+, tra cui il </w:t>
      </w:r>
      <w:r w:rsidR="000E7C2B" w:rsidRPr="00C6413C">
        <w:rPr>
          <w:rFonts w:cstheme="minorHAnsi"/>
          <w:lang w:val="it-IT"/>
        </w:rPr>
        <w:t xml:space="preserve">Pre-collision System </w:t>
      </w:r>
      <w:r w:rsidRPr="00C6413C">
        <w:rPr>
          <w:rFonts w:cstheme="minorHAnsi"/>
          <w:lang w:val="it-IT"/>
        </w:rPr>
        <w:t xml:space="preserve">in grado di rilevare i pedoni di notte e oggetti come i motocicli durante il giorno, il Lane Tracing Assist che aiuta il conducente a mantenere l'auto centrata nella sua corsia e può fornire supporto durante la guida in curva, </w:t>
      </w:r>
      <w:r w:rsidR="000E7C2B" w:rsidRPr="00C6413C">
        <w:rPr>
          <w:rFonts w:cstheme="minorHAnsi"/>
          <w:lang w:val="it-IT"/>
        </w:rPr>
        <w:t>i</w:t>
      </w:r>
      <w:r w:rsidRPr="00C6413C">
        <w:rPr>
          <w:rFonts w:cstheme="minorHAnsi"/>
          <w:lang w:val="it-IT"/>
        </w:rPr>
        <w:t>l Road Sign Assist che riconosce i segnali stradali per fornire informazioni al conducente tramite il display multi-informazioni o l'</w:t>
      </w:r>
      <w:r w:rsidR="000E7C2B" w:rsidRPr="00C6413C">
        <w:rPr>
          <w:rFonts w:cstheme="minorHAnsi"/>
          <w:lang w:val="it-IT"/>
        </w:rPr>
        <w:t>H</w:t>
      </w:r>
      <w:r w:rsidRPr="00C6413C">
        <w:rPr>
          <w:rFonts w:cstheme="minorHAnsi"/>
          <w:lang w:val="it-IT"/>
        </w:rPr>
        <w:t>ead-</w:t>
      </w:r>
      <w:r w:rsidR="000E7C2B" w:rsidRPr="00C6413C">
        <w:rPr>
          <w:rFonts w:cstheme="minorHAnsi"/>
          <w:lang w:val="it-IT"/>
        </w:rPr>
        <w:t>U</w:t>
      </w:r>
      <w:r w:rsidRPr="00C6413C">
        <w:rPr>
          <w:rFonts w:cstheme="minorHAnsi"/>
          <w:lang w:val="it-IT"/>
        </w:rPr>
        <w:t xml:space="preserve">p </w:t>
      </w:r>
      <w:r w:rsidR="000E7C2B" w:rsidRPr="00C6413C">
        <w:rPr>
          <w:rFonts w:cstheme="minorHAnsi"/>
          <w:lang w:val="it-IT"/>
        </w:rPr>
        <w:t>D</w:t>
      </w:r>
      <w:r w:rsidRPr="00C6413C">
        <w:rPr>
          <w:rFonts w:cstheme="minorHAnsi"/>
          <w:lang w:val="it-IT"/>
        </w:rPr>
        <w:t xml:space="preserve">isplay opzionale, l'Intersection Turning Assist </w:t>
      </w:r>
      <w:r w:rsidR="00347BEB" w:rsidRPr="00C6413C">
        <w:rPr>
          <w:rFonts w:cstheme="minorHAnsi"/>
          <w:lang w:val="it-IT"/>
        </w:rPr>
        <w:t xml:space="preserve">che </w:t>
      </w:r>
      <w:r w:rsidRPr="00C6413C">
        <w:rPr>
          <w:rFonts w:cstheme="minorHAnsi"/>
          <w:lang w:val="it-IT"/>
        </w:rPr>
        <w:t xml:space="preserve">rileva i veicoli in arrivo e i pedoni che attraversano nella direzione opposta, quando si svolta a un incrocio. </w:t>
      </w:r>
      <w:r w:rsidR="00347BEB" w:rsidRPr="00C6413C">
        <w:rPr>
          <w:rFonts w:cstheme="minorHAnsi"/>
          <w:lang w:val="it-IT"/>
        </w:rPr>
        <w:t>C’è inoltre l</w:t>
      </w:r>
      <w:r w:rsidRPr="00C6413C">
        <w:rPr>
          <w:rFonts w:cstheme="minorHAnsi"/>
          <w:lang w:val="it-IT"/>
        </w:rPr>
        <w:t>'Emergency Assist</w:t>
      </w:r>
      <w:r w:rsidR="00347BEB" w:rsidRPr="00C6413C">
        <w:rPr>
          <w:rFonts w:cstheme="minorHAnsi"/>
          <w:lang w:val="it-IT"/>
        </w:rPr>
        <w:t xml:space="preserve"> che</w:t>
      </w:r>
      <w:r w:rsidRPr="00C6413C">
        <w:rPr>
          <w:rFonts w:cstheme="minorHAnsi"/>
          <w:lang w:val="it-IT"/>
        </w:rPr>
        <w:t xml:space="preserve">, quando </w:t>
      </w:r>
      <w:r w:rsidR="00347BEB" w:rsidRPr="00C6413C">
        <w:rPr>
          <w:rFonts w:cstheme="minorHAnsi"/>
          <w:lang w:val="it-IT"/>
        </w:rPr>
        <w:t>attivo</w:t>
      </w:r>
      <w:r w:rsidRPr="00C6413C">
        <w:rPr>
          <w:rFonts w:cstheme="minorHAnsi"/>
          <w:lang w:val="it-IT"/>
        </w:rPr>
        <w:t>, apporta piccoli input correttivi allo sterzo per evitare che il veicolo esca involontariamente dalla sua corsia</w:t>
      </w:r>
      <w:r w:rsidR="00537A30" w:rsidRPr="00C6413C">
        <w:rPr>
          <w:rFonts w:cstheme="minorHAnsi"/>
          <w:lang w:val="it-IT"/>
        </w:rPr>
        <w:t xml:space="preserve"> di marcia</w:t>
      </w:r>
      <w:r w:rsidRPr="00C6413C">
        <w:rPr>
          <w:rFonts w:cstheme="minorHAnsi"/>
          <w:lang w:val="it-IT"/>
        </w:rPr>
        <w:t xml:space="preserve">. </w:t>
      </w:r>
      <w:r w:rsidR="00537A30" w:rsidRPr="00C6413C">
        <w:rPr>
          <w:rFonts w:cstheme="minorHAnsi"/>
          <w:lang w:val="it-IT"/>
        </w:rPr>
        <w:t xml:space="preserve">Troviamo poi </w:t>
      </w:r>
      <w:r w:rsidRPr="00C6413C">
        <w:rPr>
          <w:rFonts w:cstheme="minorHAnsi"/>
          <w:lang w:val="it-IT"/>
        </w:rPr>
        <w:t xml:space="preserve">la funzione Curve Speed Reduction del Dynamic Radar Cruise Control </w:t>
      </w:r>
      <w:r w:rsidR="00537A30" w:rsidRPr="00C6413C">
        <w:rPr>
          <w:rFonts w:cstheme="minorHAnsi"/>
          <w:lang w:val="it-IT"/>
        </w:rPr>
        <w:t xml:space="preserve">che </w:t>
      </w:r>
      <w:r w:rsidRPr="00C6413C">
        <w:rPr>
          <w:rFonts w:cstheme="minorHAnsi"/>
          <w:lang w:val="it-IT"/>
        </w:rPr>
        <w:t>regola automaticamente la velocità del veicolo per adattarla al raggio delle curve della strada.</w:t>
      </w:r>
    </w:p>
    <w:p w14:paraId="27C6D2AF" w14:textId="6D3F0309" w:rsidR="00846D54" w:rsidRPr="00C6413C" w:rsidRDefault="00846D54" w:rsidP="00FE1472">
      <w:pPr>
        <w:pStyle w:val="paragraph"/>
        <w:ind w:right="30"/>
        <w:jc w:val="both"/>
        <w:textAlignment w:val="baseline"/>
        <w:rPr>
          <w:rFonts w:asciiTheme="minorHAnsi" w:hAnsiTheme="minorHAnsi" w:cstheme="minorHAnsi"/>
          <w:b/>
          <w:bCs/>
          <w:lang w:val="it-IT"/>
        </w:rPr>
      </w:pPr>
      <w:r w:rsidRPr="00C6413C">
        <w:rPr>
          <w:rFonts w:asciiTheme="minorHAnsi" w:hAnsiTheme="minorHAnsi" w:cstheme="minorHAnsi"/>
          <w:b/>
          <w:bCs/>
          <w:lang w:val="it-IT"/>
        </w:rPr>
        <w:t>UX 300e</w:t>
      </w:r>
    </w:p>
    <w:p w14:paraId="3EAFC08D" w14:textId="399305CB" w:rsidR="00E32F2A" w:rsidRPr="00C6413C" w:rsidRDefault="00E32F2A" w:rsidP="00E32F2A">
      <w:pPr>
        <w:pStyle w:val="paragraph"/>
        <w:spacing w:after="0"/>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Lanciato nell’autunno del 2020, UX 300e è stato il primo veicolo elettrico a batteria di Lexus, una progressione naturale nella leadership dell’azienda nell’elettrificazione nel mercato delle auto premium, partita nel 2005 con l’introduzione d</w:t>
      </w:r>
      <w:r w:rsidR="00FE1472" w:rsidRPr="00C6413C">
        <w:rPr>
          <w:rFonts w:asciiTheme="minorHAnsi" w:hAnsiTheme="minorHAnsi" w:cstheme="minorHAnsi"/>
          <w:sz w:val="22"/>
          <w:szCs w:val="22"/>
          <w:lang w:val="it-IT"/>
        </w:rPr>
        <w:t>i</w:t>
      </w:r>
      <w:r w:rsidRPr="00C6413C">
        <w:rPr>
          <w:rFonts w:asciiTheme="minorHAnsi" w:hAnsiTheme="minorHAnsi" w:cstheme="minorHAnsi"/>
          <w:sz w:val="22"/>
          <w:szCs w:val="22"/>
          <w:lang w:val="it-IT"/>
        </w:rPr>
        <w:t xml:space="preserve"> RX 400h, il </w:t>
      </w:r>
      <w:r w:rsidR="00C45AEA" w:rsidRPr="00C6413C">
        <w:rPr>
          <w:rFonts w:asciiTheme="minorHAnsi" w:hAnsiTheme="minorHAnsi" w:cstheme="minorHAnsi"/>
          <w:sz w:val="22"/>
          <w:szCs w:val="22"/>
          <w:lang w:val="it-IT"/>
        </w:rPr>
        <w:t xml:space="preserve">primo </w:t>
      </w:r>
      <w:r w:rsidRPr="00C6413C">
        <w:rPr>
          <w:rFonts w:asciiTheme="minorHAnsi" w:hAnsiTheme="minorHAnsi" w:cstheme="minorHAnsi"/>
          <w:sz w:val="22"/>
          <w:szCs w:val="22"/>
          <w:lang w:val="it-IT"/>
        </w:rPr>
        <w:t>veicolo ibrido di lusso al mondo.</w:t>
      </w:r>
    </w:p>
    <w:p w14:paraId="777AC0E7" w14:textId="55F570A7" w:rsidR="00E32F2A" w:rsidRPr="00C6413C" w:rsidRDefault="00E32F2A" w:rsidP="00E32F2A">
      <w:pPr>
        <w:pStyle w:val="paragraph"/>
        <w:spacing w:after="0"/>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Per il </w:t>
      </w:r>
      <w:r w:rsidR="00C45AEA" w:rsidRPr="00C6413C">
        <w:rPr>
          <w:rFonts w:asciiTheme="minorHAnsi" w:hAnsiTheme="minorHAnsi" w:cstheme="minorHAnsi"/>
          <w:sz w:val="22"/>
          <w:szCs w:val="22"/>
          <w:lang w:val="it-IT"/>
        </w:rPr>
        <w:t xml:space="preserve">modello </w:t>
      </w:r>
      <w:r w:rsidRPr="00C6413C">
        <w:rPr>
          <w:rFonts w:asciiTheme="minorHAnsi" w:hAnsiTheme="minorHAnsi" w:cstheme="minorHAnsi"/>
          <w:sz w:val="22"/>
          <w:szCs w:val="22"/>
          <w:lang w:val="it-IT"/>
        </w:rPr>
        <w:t>2024, il tempo necessario per caricare la batteria all’80% utilizzando un sistema di ricarica rapida DC è stato ridotto da 80 a 60 minuti.</w:t>
      </w:r>
    </w:p>
    <w:p w14:paraId="4E86A3B9" w14:textId="0E9BAE07" w:rsidR="00846D54" w:rsidRPr="00C6413C" w:rsidRDefault="00E32F2A" w:rsidP="00E32F2A">
      <w:pPr>
        <w:pStyle w:val="paragraph"/>
        <w:spacing w:after="0"/>
        <w:ind w:right="30"/>
        <w:jc w:val="both"/>
        <w:textAlignment w:val="baseline"/>
        <w:rPr>
          <w:rFonts w:asciiTheme="minorHAnsi" w:hAnsiTheme="minorHAnsi" w:cstheme="minorHAnsi"/>
          <w:sz w:val="22"/>
          <w:szCs w:val="22"/>
          <w:lang w:val="it-IT"/>
        </w:rPr>
      </w:pPr>
      <w:r w:rsidRPr="00C6413C">
        <w:rPr>
          <w:rFonts w:asciiTheme="minorHAnsi" w:hAnsiTheme="minorHAnsi" w:cstheme="minorHAnsi"/>
          <w:sz w:val="22"/>
          <w:szCs w:val="22"/>
          <w:lang w:val="it-IT"/>
        </w:rPr>
        <w:t xml:space="preserve">Nel corso del 2023 sono stati introdotti una serie di miglioramenti tecnici per il modello che hanno esteso l'autonomia del 40%. </w:t>
      </w:r>
      <w:r w:rsidR="00C45AEA" w:rsidRPr="00C6413C">
        <w:rPr>
          <w:rFonts w:asciiTheme="minorHAnsi" w:hAnsiTheme="minorHAnsi" w:cstheme="minorHAnsi"/>
          <w:sz w:val="22"/>
          <w:szCs w:val="22"/>
          <w:lang w:val="it-IT"/>
        </w:rPr>
        <w:t>L’adozione</w:t>
      </w:r>
      <w:r w:rsidRPr="00C6413C">
        <w:rPr>
          <w:rFonts w:asciiTheme="minorHAnsi" w:hAnsiTheme="minorHAnsi" w:cstheme="minorHAnsi"/>
          <w:sz w:val="22"/>
          <w:szCs w:val="22"/>
          <w:lang w:val="it-IT"/>
        </w:rPr>
        <w:t xml:space="preserve"> di una nuova batteria agli ioni di litio da 72,8 kWh di capacità ha consentito all’auto di coprire fino a 450 km quando si utilizzano ruote da 17 pollici o fino a 440 km con ruote da 18 pollici (dati WLTP). L'autonomia è ulteriormente supportata da dettagli aerodinamici, tra cui una superficie piana e liscia sul lato inferiore della batteria e ampi rivestimenti del </w:t>
      </w:r>
      <w:r w:rsidR="009662DB" w:rsidRPr="00C6413C">
        <w:rPr>
          <w:rFonts w:asciiTheme="minorHAnsi" w:hAnsiTheme="minorHAnsi" w:cstheme="minorHAnsi"/>
          <w:sz w:val="22"/>
          <w:szCs w:val="22"/>
          <w:lang w:val="it-IT"/>
        </w:rPr>
        <w:t>pianale</w:t>
      </w:r>
      <w:r w:rsidR="00846D54" w:rsidRPr="00C6413C">
        <w:rPr>
          <w:rFonts w:asciiTheme="minorHAnsi" w:hAnsiTheme="minorHAnsi" w:cstheme="minorHAnsi"/>
          <w:sz w:val="22"/>
          <w:szCs w:val="22"/>
          <w:lang w:val="it-IT"/>
        </w:rPr>
        <w:t xml:space="preserve">. </w:t>
      </w:r>
    </w:p>
    <w:p w14:paraId="03FC91E7" w14:textId="70F05030" w:rsidR="009662DB" w:rsidRPr="00C6413C" w:rsidRDefault="009662DB" w:rsidP="009662DB">
      <w:pPr>
        <w:pStyle w:val="paragraph"/>
        <w:spacing w:after="0"/>
        <w:ind w:right="30"/>
        <w:jc w:val="both"/>
        <w:textAlignment w:val="baseline"/>
        <w:rPr>
          <w:rFonts w:asciiTheme="minorHAnsi" w:eastAsiaTheme="minorHAnsi" w:hAnsiTheme="minorHAnsi" w:cstheme="minorHAnsi"/>
          <w:kern w:val="2"/>
          <w:sz w:val="22"/>
          <w:szCs w:val="22"/>
          <w:lang w:val="it-IT" w:eastAsia="en-US"/>
          <w14:ligatures w14:val="standardContextual"/>
        </w:rPr>
      </w:pPr>
      <w:r w:rsidRPr="00C6413C">
        <w:rPr>
          <w:rFonts w:asciiTheme="minorHAnsi" w:eastAsiaTheme="minorHAnsi" w:hAnsiTheme="minorHAnsi" w:cstheme="minorHAnsi"/>
          <w:kern w:val="2"/>
          <w:sz w:val="22"/>
          <w:szCs w:val="22"/>
          <w:lang w:val="it-IT" w:eastAsia="en-US"/>
          <w14:ligatures w14:val="standardContextual"/>
        </w:rPr>
        <w:t xml:space="preserve">Contemporaneamente all’introduzione della batteria di maggiore capacità, lo sterzo e le sospensioni </w:t>
      </w:r>
      <w:r w:rsidR="00295EC5" w:rsidRPr="00C6413C">
        <w:rPr>
          <w:rFonts w:asciiTheme="minorHAnsi" w:eastAsiaTheme="minorHAnsi" w:hAnsiTheme="minorHAnsi" w:cstheme="minorHAnsi"/>
          <w:kern w:val="2"/>
          <w:sz w:val="22"/>
          <w:szCs w:val="22"/>
          <w:lang w:val="it-IT" w:eastAsia="en-US"/>
          <w14:ligatures w14:val="standardContextual"/>
        </w:rPr>
        <w:t xml:space="preserve">di </w:t>
      </w:r>
      <w:r w:rsidRPr="00C6413C">
        <w:rPr>
          <w:rFonts w:asciiTheme="minorHAnsi" w:eastAsiaTheme="minorHAnsi" w:hAnsiTheme="minorHAnsi" w:cstheme="minorHAnsi"/>
          <w:kern w:val="2"/>
          <w:sz w:val="22"/>
          <w:szCs w:val="22"/>
          <w:lang w:val="it-IT" w:eastAsia="en-US"/>
          <w14:ligatures w14:val="standardContextual"/>
        </w:rPr>
        <w:t>UX 300e sono stati perfezionati, migliorando l’esperienza di guida “Lexus Electrified”. Il modello ha preso in dote anche il nuovo sistema multimediale con touchscreen da 8 o 12,3 pollici, presente ora anche su UX 300h.</w:t>
      </w:r>
    </w:p>
    <w:p w14:paraId="2AB37423" w14:textId="17C7451C" w:rsidR="00846D54" w:rsidRPr="00C6413C" w:rsidRDefault="009662DB" w:rsidP="009662DB">
      <w:pPr>
        <w:pStyle w:val="paragraph"/>
        <w:spacing w:after="0"/>
        <w:ind w:right="30"/>
        <w:jc w:val="both"/>
        <w:textAlignment w:val="baseline"/>
        <w:rPr>
          <w:rFonts w:asciiTheme="minorHAnsi" w:hAnsiTheme="minorHAnsi" w:cstheme="minorHAnsi"/>
          <w:sz w:val="22"/>
          <w:szCs w:val="22"/>
          <w:lang w:val="it-IT"/>
        </w:rPr>
      </w:pPr>
      <w:r w:rsidRPr="00C6413C">
        <w:rPr>
          <w:rFonts w:asciiTheme="minorHAnsi" w:eastAsiaTheme="minorHAnsi" w:hAnsiTheme="minorHAnsi" w:cstheme="minorHAnsi"/>
          <w:kern w:val="2"/>
          <w:sz w:val="22"/>
          <w:szCs w:val="22"/>
          <w:lang w:val="it-IT" w:eastAsia="en-US"/>
          <w14:ligatures w14:val="standardContextual"/>
        </w:rPr>
        <w:t>Per ottimizzare le prestazioni e il ciclo di vita della batteria, i sensori monitorano costantemente la tensione di ciascuna cella e modulo, e controllano la temperatura a livello di singola cella. Questo avanzato sistema di gestione della batteria massimizza la capacità utilizzabile delle celle e l'autonomia. L'aria fresca circola all'interno del pacco batteria per mantenere un'erogazione stabile, anche in periodi prolungati di guida ad alta velocità e durante ricariche ripetute. Gli elementi riscaldanti sotto ciascun modulo riducono al minimo l'impatto delle temperature esterne più fredde sull'autonomia e aiutano a garantire la massima potenza disponibile fin dall'avvio</w:t>
      </w:r>
      <w:r w:rsidR="00846D54" w:rsidRPr="00C6413C">
        <w:rPr>
          <w:rFonts w:asciiTheme="minorHAnsi" w:hAnsiTheme="minorHAnsi" w:cstheme="minorHAnsi"/>
          <w:sz w:val="22"/>
          <w:szCs w:val="22"/>
          <w:lang w:val="it-IT"/>
        </w:rPr>
        <w:t>.</w:t>
      </w:r>
    </w:p>
    <w:p w14:paraId="681D352E" w14:textId="1B5C6DAC" w:rsidR="00F1041A" w:rsidRPr="00C6413C" w:rsidRDefault="00F1041A" w:rsidP="00F1041A">
      <w:pPr>
        <w:shd w:val="clear" w:color="auto" w:fill="FFFFFF"/>
        <w:spacing w:before="180" w:after="180" w:line="240" w:lineRule="auto"/>
        <w:jc w:val="both"/>
        <w:rPr>
          <w:rFonts w:eastAsia="Times New Roman" w:cstheme="minorHAnsi"/>
          <w:kern w:val="0"/>
          <w:lang w:val="it-IT" w:eastAsia="en-GB"/>
          <w14:ligatures w14:val="none"/>
        </w:rPr>
      </w:pPr>
      <w:r w:rsidRPr="00C6413C">
        <w:rPr>
          <w:rFonts w:eastAsia="Times New Roman" w:cstheme="minorHAnsi"/>
          <w:kern w:val="0"/>
          <w:lang w:val="it-IT" w:eastAsia="en-GB"/>
          <w14:ligatures w14:val="none"/>
        </w:rPr>
        <w:lastRenderedPageBreak/>
        <w:t>I clienti possono utilizzare l’app Lexus Link</w:t>
      </w:r>
      <w:r w:rsidR="001E6151" w:rsidRPr="00C6413C">
        <w:rPr>
          <w:rFonts w:eastAsia="Times New Roman" w:cstheme="minorHAnsi"/>
          <w:kern w:val="0"/>
          <w:lang w:val="it-IT" w:eastAsia="en-GB"/>
          <w14:ligatures w14:val="none"/>
        </w:rPr>
        <w:t>+</w:t>
      </w:r>
      <w:r w:rsidRPr="00C6413C">
        <w:rPr>
          <w:rFonts w:eastAsia="Times New Roman" w:cstheme="minorHAnsi"/>
          <w:kern w:val="0"/>
          <w:lang w:val="it-IT" w:eastAsia="en-GB"/>
          <w14:ligatures w14:val="none"/>
        </w:rPr>
        <w:t xml:space="preserve"> per verificare lo stato della batteria del proprio veicolo, l’autonomia di guida disponibile e il tempo rimanente per completare una ricarica e per </w:t>
      </w:r>
      <w:r w:rsidR="00A405B7" w:rsidRPr="00C6413C">
        <w:rPr>
          <w:rFonts w:eastAsia="Times New Roman" w:cstheme="minorHAnsi"/>
          <w:kern w:val="0"/>
          <w:lang w:val="it-IT" w:eastAsia="en-GB"/>
          <w14:ligatures w14:val="none"/>
        </w:rPr>
        <w:t>selezionare</w:t>
      </w:r>
      <w:r w:rsidRPr="00C6413C">
        <w:rPr>
          <w:rFonts w:eastAsia="Times New Roman" w:cstheme="minorHAnsi"/>
          <w:kern w:val="0"/>
          <w:lang w:val="it-IT" w:eastAsia="en-GB"/>
          <w14:ligatures w14:val="none"/>
        </w:rPr>
        <w:t xml:space="preserve"> un programma di ricarica da remoto, in modo da poter usufruire di tariffe energetiche più basse. Durante la ricarica del veicolo è </w:t>
      </w:r>
      <w:r w:rsidR="00A405B7" w:rsidRPr="00C6413C">
        <w:rPr>
          <w:rFonts w:eastAsia="Times New Roman" w:cstheme="minorHAnsi"/>
          <w:kern w:val="0"/>
          <w:lang w:val="it-IT" w:eastAsia="en-GB"/>
          <w14:ligatures w14:val="none"/>
        </w:rPr>
        <w:t>comunque</w:t>
      </w:r>
      <w:r w:rsidRPr="00C6413C">
        <w:rPr>
          <w:rFonts w:eastAsia="Times New Roman" w:cstheme="minorHAnsi"/>
          <w:kern w:val="0"/>
          <w:lang w:val="it-IT" w:eastAsia="en-GB"/>
          <w14:ligatures w14:val="none"/>
        </w:rPr>
        <w:t xml:space="preserve"> possibile utilizzare apparecchiature elettriche come l'aria condizionata e l'impianto audio.</w:t>
      </w:r>
    </w:p>
    <w:p w14:paraId="0F66DD83" w14:textId="7019AE86" w:rsidR="00846D54" w:rsidRPr="00C6413C" w:rsidRDefault="00F1041A" w:rsidP="00F1041A">
      <w:pPr>
        <w:shd w:val="clear" w:color="auto" w:fill="FFFFFF"/>
        <w:spacing w:before="180" w:after="180" w:line="240" w:lineRule="auto"/>
        <w:jc w:val="both"/>
        <w:rPr>
          <w:rFonts w:eastAsia="Times New Roman" w:cstheme="minorHAnsi"/>
          <w:lang w:val="it-IT" w:eastAsia="en-GB"/>
        </w:rPr>
      </w:pPr>
      <w:r w:rsidRPr="00C6413C">
        <w:rPr>
          <w:rFonts w:eastAsia="Times New Roman" w:cstheme="minorHAnsi"/>
          <w:kern w:val="0"/>
          <w:lang w:val="it-IT" w:eastAsia="en-GB"/>
          <w14:ligatures w14:val="none"/>
        </w:rPr>
        <w:t xml:space="preserve">La fiducia di Lexus nella durabilità della tecnologia dei suoi veicoli completamente elettrici è confermata da una garanzia standard </w:t>
      </w:r>
      <w:r w:rsidR="00A405B7" w:rsidRPr="00C6413C">
        <w:rPr>
          <w:rFonts w:eastAsia="Times New Roman" w:cstheme="minorHAnsi"/>
          <w:kern w:val="0"/>
          <w:lang w:val="it-IT" w:eastAsia="en-GB"/>
          <w14:ligatures w14:val="none"/>
        </w:rPr>
        <w:t>di</w:t>
      </w:r>
      <w:r w:rsidRPr="00C6413C">
        <w:rPr>
          <w:rFonts w:eastAsia="Times New Roman" w:cstheme="minorHAnsi"/>
          <w:kern w:val="0"/>
          <w:lang w:val="it-IT" w:eastAsia="en-GB"/>
          <w14:ligatures w14:val="none"/>
        </w:rPr>
        <w:t xml:space="preserve"> otto anni o 160.000 km (a seconda di quale evento si verifichi per primo), che copre il degrado della capacità della batteria BEV </w:t>
      </w:r>
      <w:r w:rsidR="00A405B7" w:rsidRPr="00C6413C">
        <w:rPr>
          <w:rFonts w:eastAsia="Times New Roman" w:cstheme="minorHAnsi"/>
          <w:kern w:val="0"/>
          <w:lang w:val="it-IT" w:eastAsia="en-GB"/>
          <w14:ligatures w14:val="none"/>
        </w:rPr>
        <w:t xml:space="preserve">sotto la soglia del </w:t>
      </w:r>
      <w:r w:rsidRPr="00C6413C">
        <w:rPr>
          <w:rFonts w:eastAsia="Times New Roman" w:cstheme="minorHAnsi"/>
          <w:kern w:val="0"/>
          <w:lang w:val="it-IT" w:eastAsia="en-GB"/>
          <w14:ligatures w14:val="none"/>
        </w:rPr>
        <w:t xml:space="preserve">70%. A ciò si aggiunge una garanzia di cinque anni/100.000 km su tutti i difetti funzionali della batteria principale. L'Extended BEV Care è disponibile per coprire i </w:t>
      </w:r>
      <w:r w:rsidR="00A405B7" w:rsidRPr="00C6413C">
        <w:rPr>
          <w:rFonts w:eastAsia="Times New Roman" w:cstheme="minorHAnsi"/>
          <w:kern w:val="0"/>
          <w:lang w:val="it-IT" w:eastAsia="en-GB"/>
          <w14:ligatures w14:val="none"/>
        </w:rPr>
        <w:t>malfunzionamenti</w:t>
      </w:r>
      <w:r w:rsidRPr="00C6413C">
        <w:rPr>
          <w:rFonts w:eastAsia="Times New Roman" w:cstheme="minorHAnsi"/>
          <w:kern w:val="0"/>
          <w:lang w:val="it-IT" w:eastAsia="en-GB"/>
          <w14:ligatures w14:val="none"/>
        </w:rPr>
        <w:t xml:space="preserve"> della batteria principale e il degrado della capacità </w:t>
      </w:r>
      <w:r w:rsidR="00731E3C" w:rsidRPr="00C6413C">
        <w:rPr>
          <w:rFonts w:eastAsia="Times New Roman" w:cstheme="minorHAnsi"/>
          <w:kern w:val="0"/>
          <w:lang w:val="it-IT" w:eastAsia="en-GB"/>
          <w14:ligatures w14:val="none"/>
        </w:rPr>
        <w:t>sotto</w:t>
      </w:r>
      <w:r w:rsidRPr="00C6413C">
        <w:rPr>
          <w:rFonts w:eastAsia="Times New Roman" w:cstheme="minorHAnsi"/>
          <w:kern w:val="0"/>
          <w:lang w:val="it-IT" w:eastAsia="en-GB"/>
          <w14:ligatures w14:val="none"/>
        </w:rPr>
        <w:t xml:space="preserve"> al 70% per un massimo di 10 anni o 1.000.000 di km, a condizione che i controlli e l</w:t>
      </w:r>
      <w:r w:rsidR="00731E3C" w:rsidRPr="00C6413C">
        <w:rPr>
          <w:rFonts w:eastAsia="Times New Roman" w:cstheme="minorHAnsi"/>
          <w:kern w:val="0"/>
          <w:lang w:val="it-IT" w:eastAsia="en-GB"/>
          <w14:ligatures w14:val="none"/>
        </w:rPr>
        <w:t xml:space="preserve">a manutenzione </w:t>
      </w:r>
      <w:r w:rsidRPr="00C6413C">
        <w:rPr>
          <w:rFonts w:eastAsia="Times New Roman" w:cstheme="minorHAnsi"/>
          <w:kern w:val="0"/>
          <w:lang w:val="it-IT" w:eastAsia="en-GB"/>
          <w14:ligatures w14:val="none"/>
        </w:rPr>
        <w:t>regolar</w:t>
      </w:r>
      <w:r w:rsidR="00731E3C" w:rsidRPr="00C6413C">
        <w:rPr>
          <w:rFonts w:eastAsia="Times New Roman" w:cstheme="minorHAnsi"/>
          <w:kern w:val="0"/>
          <w:lang w:val="it-IT" w:eastAsia="en-GB"/>
          <w14:ligatures w14:val="none"/>
        </w:rPr>
        <w:t>e</w:t>
      </w:r>
      <w:r w:rsidRPr="00C6413C">
        <w:rPr>
          <w:rFonts w:eastAsia="Times New Roman" w:cstheme="minorHAnsi"/>
          <w:kern w:val="0"/>
          <w:lang w:val="it-IT" w:eastAsia="en-GB"/>
          <w14:ligatures w14:val="none"/>
        </w:rPr>
        <w:t xml:space="preserve"> siano </w:t>
      </w:r>
      <w:r w:rsidR="00731E3C" w:rsidRPr="00C6413C">
        <w:rPr>
          <w:rFonts w:eastAsia="Times New Roman" w:cstheme="minorHAnsi"/>
          <w:kern w:val="0"/>
          <w:lang w:val="it-IT" w:eastAsia="en-GB"/>
          <w14:ligatures w14:val="none"/>
        </w:rPr>
        <w:t xml:space="preserve">effettuati </w:t>
      </w:r>
      <w:r w:rsidRPr="00C6413C">
        <w:rPr>
          <w:rFonts w:eastAsia="Times New Roman" w:cstheme="minorHAnsi"/>
          <w:kern w:val="0"/>
          <w:lang w:val="it-IT" w:eastAsia="en-GB"/>
          <w14:ligatures w14:val="none"/>
        </w:rPr>
        <w:t xml:space="preserve">presso un concessionario Lexus </w:t>
      </w:r>
      <w:r w:rsidR="00EA10B3" w:rsidRPr="00C6413C">
        <w:rPr>
          <w:rFonts w:eastAsia="Times New Roman" w:cstheme="minorHAnsi"/>
          <w:kern w:val="0"/>
          <w:lang w:val="it-IT" w:eastAsia="en-GB"/>
          <w14:ligatures w14:val="none"/>
        </w:rPr>
        <w:t>della rete ufficiale</w:t>
      </w:r>
      <w:r w:rsidRPr="00C6413C">
        <w:rPr>
          <w:rFonts w:eastAsia="Times New Roman" w:cstheme="minorHAnsi"/>
          <w:kern w:val="0"/>
          <w:lang w:val="it-IT" w:eastAsia="en-GB"/>
          <w14:ligatures w14:val="none"/>
        </w:rPr>
        <w:t xml:space="preserve">. Lexus è </w:t>
      </w:r>
      <w:r w:rsidR="00DA6FC0" w:rsidRPr="00C6413C">
        <w:rPr>
          <w:rFonts w:eastAsia="Times New Roman" w:cstheme="minorHAnsi"/>
          <w:kern w:val="0"/>
          <w:lang w:val="it-IT" w:eastAsia="en-GB"/>
          <w14:ligatures w14:val="none"/>
        </w:rPr>
        <w:t>comunque</w:t>
      </w:r>
      <w:r w:rsidRPr="00C6413C">
        <w:rPr>
          <w:rFonts w:eastAsia="Times New Roman" w:cstheme="minorHAnsi"/>
          <w:kern w:val="0"/>
          <w:lang w:val="it-IT" w:eastAsia="en-GB"/>
          <w14:ligatures w14:val="none"/>
        </w:rPr>
        <w:t xml:space="preserve"> fiduciosa, data la sua lunga esperienza nelle tecnologie delle batterie, che la capacità effettiva dopo 10 anni </w:t>
      </w:r>
      <w:r w:rsidR="0050701B" w:rsidRPr="00C6413C">
        <w:rPr>
          <w:rFonts w:eastAsia="Times New Roman" w:cstheme="minorHAnsi"/>
          <w:kern w:val="0"/>
          <w:lang w:val="it-IT" w:eastAsia="en-GB"/>
          <w14:ligatures w14:val="none"/>
        </w:rPr>
        <w:t>potrà</w:t>
      </w:r>
      <w:r w:rsidRPr="00C6413C">
        <w:rPr>
          <w:rFonts w:eastAsia="Times New Roman" w:cstheme="minorHAnsi"/>
          <w:kern w:val="0"/>
          <w:lang w:val="it-IT" w:eastAsia="en-GB"/>
          <w14:ligatures w14:val="none"/>
        </w:rPr>
        <w:t xml:space="preserve"> essere superiore all’85%.</w:t>
      </w:r>
    </w:p>
    <w:p w14:paraId="0BDD7F0F" w14:textId="77777777" w:rsidR="008F6A28" w:rsidRPr="00C6413C" w:rsidRDefault="008F6A28" w:rsidP="008F6A28">
      <w:pPr>
        <w:shd w:val="clear" w:color="auto" w:fill="FFFFFF"/>
        <w:spacing w:before="180" w:after="180" w:line="240" w:lineRule="auto"/>
        <w:jc w:val="both"/>
        <w:rPr>
          <w:rFonts w:ascii="Nobel-Book" w:hAnsi="Nobel-Book" w:cs="Nobel-Book"/>
          <w:lang w:val="it-IT"/>
        </w:rPr>
      </w:pPr>
    </w:p>
    <w:sectPr w:rsidR="008F6A28" w:rsidRPr="00C6413C" w:rsidSect="003E7F7E">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570C7" w14:textId="77777777" w:rsidR="00CD4752" w:rsidRDefault="00CD4752">
      <w:pPr>
        <w:spacing w:after="0" w:line="240" w:lineRule="auto"/>
      </w:pPr>
      <w:r>
        <w:separator/>
      </w:r>
    </w:p>
  </w:endnote>
  <w:endnote w:type="continuationSeparator" w:id="0">
    <w:p w14:paraId="420ADBA8" w14:textId="77777777" w:rsidR="00CD4752" w:rsidRDefault="00CD4752">
      <w:pPr>
        <w:spacing w:after="0" w:line="240" w:lineRule="auto"/>
      </w:pPr>
      <w:r>
        <w:continuationSeparator/>
      </w:r>
    </w:p>
  </w:endnote>
  <w:endnote w:type="continuationNotice" w:id="1">
    <w:p w14:paraId="61846D42" w14:textId="77777777" w:rsidR="00CD4752" w:rsidRDefault="00CD47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bel Book">
    <w:altName w:val="Calibri"/>
    <w:panose1 w:val="00000000000000000000"/>
    <w:charset w:val="00"/>
    <w:family w:val="modern"/>
    <w:notTrueType/>
    <w:pitch w:val="variable"/>
    <w:sig w:usb0="800000AF" w:usb1="5000204A" w:usb2="00000000" w:usb3="00000000" w:csb0="00000001" w:csb1="00000000"/>
  </w:font>
  <w:font w:name="Nobel-Book">
    <w:altName w:val="Cambria"/>
    <w:charset w:val="00"/>
    <w:family w:val="auto"/>
    <w:pitch w:val="variable"/>
    <w:sig w:usb0="A0002AA7" w:usb1="00000040" w:usb2="00000000" w:usb3="00000000" w:csb0="000001FF" w:csb1="00000000"/>
  </w:font>
  <w:font w:name="Nobel-Regular">
    <w:altName w:val="Calibri"/>
    <w:charset w:val="00"/>
    <w:family w:val="auto"/>
    <w:pitch w:val="variable"/>
    <w:sig w:usb0="A0002AA7" w:usb1="00000040" w:usb2="00000000" w:usb3="00000000" w:csb0="000001FF" w:csb1="00000000"/>
  </w:font>
  <w:font w:name="Nobel-Bold">
    <w:altName w:val="Calibri"/>
    <w:charset w:val="00"/>
    <w:family w:val="auto"/>
    <w:pitch w:val="variable"/>
    <w:sig w:usb0="A0002AA7" w:usb1="00000040"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5BF0E" w14:textId="77777777" w:rsidR="00CD4752" w:rsidRDefault="00CD4752">
      <w:pPr>
        <w:spacing w:after="0" w:line="240" w:lineRule="auto"/>
      </w:pPr>
      <w:r>
        <w:separator/>
      </w:r>
    </w:p>
  </w:footnote>
  <w:footnote w:type="continuationSeparator" w:id="0">
    <w:p w14:paraId="04080923" w14:textId="77777777" w:rsidR="00CD4752" w:rsidRDefault="00CD4752">
      <w:pPr>
        <w:spacing w:after="0" w:line="240" w:lineRule="auto"/>
      </w:pPr>
      <w:r>
        <w:continuationSeparator/>
      </w:r>
    </w:p>
  </w:footnote>
  <w:footnote w:type="continuationNotice" w:id="1">
    <w:p w14:paraId="6BDD946F" w14:textId="77777777" w:rsidR="00CD4752" w:rsidRDefault="00CD47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82F4F" w14:textId="1FEC3921" w:rsidR="00A54611" w:rsidRDefault="0019215E">
    <w:pPr>
      <w:pStyle w:val="Intestazione"/>
    </w:pPr>
    <w:r>
      <w:rPr>
        <w:noProof/>
        <w:lang w:val="it-IT" w:eastAsia="ko-KR"/>
      </w:rPr>
      <mc:AlternateContent>
        <mc:Choice Requires="wps">
          <w:drawing>
            <wp:anchor distT="0" distB="0" distL="0" distR="0" simplePos="0" relativeHeight="251658241" behindDoc="0" locked="0" layoutInCell="1" allowOverlap="1" wp14:anchorId="44587776" wp14:editId="739C44EA">
              <wp:simplePos x="635" y="635"/>
              <wp:positionH relativeFrom="page">
                <wp:align>center</wp:align>
              </wp:positionH>
              <wp:positionV relativeFrom="page">
                <wp:align>top</wp:align>
              </wp:positionV>
              <wp:extent cx="443865" cy="443865"/>
              <wp:effectExtent l="0" t="0" r="13970" b="12700"/>
              <wp:wrapNone/>
              <wp:docPr id="5" name="Casella di testo 5"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3882FF" w14:textId="53063665"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587776" id="_x0000_t202" coordsize="21600,21600" o:spt="202" path="m,l,21600r21600,l21600,xe">
              <v:stroke joinstyle="miter"/>
              <v:path gradientshapeok="t" o:connecttype="rect"/>
            </v:shapetype>
            <v:shape id="Casella di testo 5" o:spid="_x0000_s1028" type="#_x0000_t202" alt="•• PROTECTED 関係者外秘"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03882FF" w14:textId="53063665"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6135" w14:textId="798CCD43" w:rsidR="00A54611" w:rsidRDefault="0019215E">
    <w:pPr>
      <w:pStyle w:val="Intestazione"/>
    </w:pPr>
    <w:r>
      <w:rPr>
        <w:noProof/>
        <w:lang w:val="it-IT" w:eastAsia="ko-KR"/>
      </w:rPr>
      <mc:AlternateContent>
        <mc:Choice Requires="wps">
          <w:drawing>
            <wp:anchor distT="0" distB="0" distL="0" distR="0" simplePos="0" relativeHeight="251658242" behindDoc="0" locked="0" layoutInCell="1" allowOverlap="1" wp14:anchorId="29AB72FC" wp14:editId="5B2B5E13">
              <wp:simplePos x="914400" y="450850"/>
              <wp:positionH relativeFrom="page">
                <wp:align>center</wp:align>
              </wp:positionH>
              <wp:positionV relativeFrom="page">
                <wp:align>top</wp:align>
              </wp:positionV>
              <wp:extent cx="443865" cy="443865"/>
              <wp:effectExtent l="0" t="0" r="13970" b="12700"/>
              <wp:wrapNone/>
              <wp:docPr id="6" name="Casella di testo 6"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8DC9EA" w14:textId="1887FC4A"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AB72FC" id="_x0000_t202" coordsize="21600,21600" o:spt="202" path="m,l,21600r21600,l21600,xe">
              <v:stroke joinstyle="miter"/>
              <v:path gradientshapeok="t" o:connecttype="rect"/>
            </v:shapetype>
            <v:shape id="Casella di testo 6" o:spid="_x0000_s1029" type="#_x0000_t202" alt="•• PROTECTED 関係者外秘"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568DC9EA" w14:textId="1887FC4A"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2F29" w14:textId="16108B29" w:rsidR="00A54611" w:rsidRDefault="0019215E">
    <w:pPr>
      <w:pStyle w:val="Intestazione"/>
    </w:pPr>
    <w:r>
      <w:rPr>
        <w:noProof/>
        <w:lang w:val="it-IT" w:eastAsia="ko-KR"/>
      </w:rPr>
      <mc:AlternateContent>
        <mc:Choice Requires="wps">
          <w:drawing>
            <wp:anchor distT="0" distB="0" distL="0" distR="0" simplePos="0" relativeHeight="251658240" behindDoc="0" locked="0" layoutInCell="1" allowOverlap="1" wp14:anchorId="13B75952" wp14:editId="3940EA94">
              <wp:simplePos x="635" y="635"/>
              <wp:positionH relativeFrom="page">
                <wp:align>center</wp:align>
              </wp:positionH>
              <wp:positionV relativeFrom="page">
                <wp:align>top</wp:align>
              </wp:positionV>
              <wp:extent cx="443865" cy="443865"/>
              <wp:effectExtent l="0" t="0" r="13970" b="12700"/>
              <wp:wrapNone/>
              <wp:docPr id="4" name="Casella di testo 4" descr="•• PROTECTED 関係者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510A9E" w14:textId="42114DCD"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B75952" id="_x0000_t202" coordsize="21600,21600" o:spt="202" path="m,l,21600r21600,l21600,xe">
              <v:stroke joinstyle="miter"/>
              <v:path gradientshapeok="t" o:connecttype="rect"/>
            </v:shapetype>
            <v:shape id="Casella di testo 4" o:spid="_x0000_s1030" type="#_x0000_t202" alt="•• PROTECTED 関係者外秘"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A510A9E" w14:textId="42114DCD" w:rsidR="0019215E" w:rsidRPr="0019215E" w:rsidRDefault="0019215E" w:rsidP="0019215E">
                    <w:pPr>
                      <w:spacing w:after="0"/>
                      <w:rPr>
                        <w:rFonts w:ascii="MS UI Gothic" w:eastAsia="MS UI Gothic" w:hAnsi="MS UI Gothic" w:cs="MS UI Gothic"/>
                        <w:noProof/>
                        <w:color w:val="000000"/>
                        <w:sz w:val="20"/>
                        <w:szCs w:val="20"/>
                      </w:rPr>
                    </w:pPr>
                    <w:r w:rsidRPr="0019215E">
                      <w:rPr>
                        <w:rFonts w:ascii="MS UI Gothic" w:eastAsia="MS UI Gothic" w:hAnsi="MS UI Gothic" w:cs="MS UI Gothic"/>
                        <w:noProof/>
                        <w:color w:val="000000"/>
                        <w:sz w:val="20"/>
                        <w:szCs w:val="20"/>
                      </w:rPr>
                      <w:t>•• PROTECTED 関係者外秘</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A2D9E"/>
    <w:multiLevelType w:val="multilevel"/>
    <w:tmpl w:val="61D6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51375B"/>
    <w:multiLevelType w:val="hybridMultilevel"/>
    <w:tmpl w:val="A3EAC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0641511">
    <w:abstractNumId w:val="0"/>
  </w:num>
  <w:num w:numId="2" w16cid:durableId="8064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D54"/>
    <w:rsid w:val="00050F36"/>
    <w:rsid w:val="00055CE1"/>
    <w:rsid w:val="00073F09"/>
    <w:rsid w:val="000B7033"/>
    <w:rsid w:val="000E7C2B"/>
    <w:rsid w:val="00110FF8"/>
    <w:rsid w:val="00130E9D"/>
    <w:rsid w:val="0014025B"/>
    <w:rsid w:val="00142980"/>
    <w:rsid w:val="00167E2B"/>
    <w:rsid w:val="001741A1"/>
    <w:rsid w:val="0019215E"/>
    <w:rsid w:val="0019393E"/>
    <w:rsid w:val="00195D25"/>
    <w:rsid w:val="001B6664"/>
    <w:rsid w:val="001D09E7"/>
    <w:rsid w:val="001D6C66"/>
    <w:rsid w:val="001E6151"/>
    <w:rsid w:val="002028F8"/>
    <w:rsid w:val="00206EBE"/>
    <w:rsid w:val="00251567"/>
    <w:rsid w:val="00253BB3"/>
    <w:rsid w:val="00263411"/>
    <w:rsid w:val="00284657"/>
    <w:rsid w:val="00295EC5"/>
    <w:rsid w:val="002A2D01"/>
    <w:rsid w:val="002C187C"/>
    <w:rsid w:val="002C478E"/>
    <w:rsid w:val="002D57B3"/>
    <w:rsid w:val="002E3686"/>
    <w:rsid w:val="00314B9E"/>
    <w:rsid w:val="00315E63"/>
    <w:rsid w:val="00341916"/>
    <w:rsid w:val="00347BEB"/>
    <w:rsid w:val="00376058"/>
    <w:rsid w:val="00376ED6"/>
    <w:rsid w:val="00381BB9"/>
    <w:rsid w:val="003E6066"/>
    <w:rsid w:val="003E7F7E"/>
    <w:rsid w:val="00416A50"/>
    <w:rsid w:val="00416CF9"/>
    <w:rsid w:val="00474D7B"/>
    <w:rsid w:val="00487487"/>
    <w:rsid w:val="00496149"/>
    <w:rsid w:val="004A1639"/>
    <w:rsid w:val="004A213E"/>
    <w:rsid w:val="004C23CE"/>
    <w:rsid w:val="004D7E76"/>
    <w:rsid w:val="004E1DB7"/>
    <w:rsid w:val="004E454D"/>
    <w:rsid w:val="0050701B"/>
    <w:rsid w:val="00515ACC"/>
    <w:rsid w:val="0052462D"/>
    <w:rsid w:val="00537A30"/>
    <w:rsid w:val="005544AB"/>
    <w:rsid w:val="00561CE9"/>
    <w:rsid w:val="00565821"/>
    <w:rsid w:val="00567968"/>
    <w:rsid w:val="00581100"/>
    <w:rsid w:val="00584BCE"/>
    <w:rsid w:val="005A1E81"/>
    <w:rsid w:val="005A4B1D"/>
    <w:rsid w:val="005B6240"/>
    <w:rsid w:val="005E172D"/>
    <w:rsid w:val="005F7645"/>
    <w:rsid w:val="00640A7F"/>
    <w:rsid w:val="006607DA"/>
    <w:rsid w:val="00673FF7"/>
    <w:rsid w:val="006C762A"/>
    <w:rsid w:val="00703E0B"/>
    <w:rsid w:val="0070638F"/>
    <w:rsid w:val="007212C2"/>
    <w:rsid w:val="00731E3C"/>
    <w:rsid w:val="0074229A"/>
    <w:rsid w:val="00761022"/>
    <w:rsid w:val="00780B01"/>
    <w:rsid w:val="007874B3"/>
    <w:rsid w:val="007A2AC8"/>
    <w:rsid w:val="007A49DC"/>
    <w:rsid w:val="007A7E78"/>
    <w:rsid w:val="007B11B5"/>
    <w:rsid w:val="007B2293"/>
    <w:rsid w:val="007E6C6D"/>
    <w:rsid w:val="0083221F"/>
    <w:rsid w:val="00846D54"/>
    <w:rsid w:val="00864BE3"/>
    <w:rsid w:val="00875515"/>
    <w:rsid w:val="0088329B"/>
    <w:rsid w:val="008837B0"/>
    <w:rsid w:val="008839C0"/>
    <w:rsid w:val="00885F0C"/>
    <w:rsid w:val="008D2E97"/>
    <w:rsid w:val="008E3EDB"/>
    <w:rsid w:val="008F6A28"/>
    <w:rsid w:val="009113A1"/>
    <w:rsid w:val="00941130"/>
    <w:rsid w:val="00943325"/>
    <w:rsid w:val="009662DB"/>
    <w:rsid w:val="009721BE"/>
    <w:rsid w:val="00986B0A"/>
    <w:rsid w:val="009B2682"/>
    <w:rsid w:val="009D68AB"/>
    <w:rsid w:val="009F6242"/>
    <w:rsid w:val="00A074A4"/>
    <w:rsid w:val="00A13C83"/>
    <w:rsid w:val="00A30AE2"/>
    <w:rsid w:val="00A3392C"/>
    <w:rsid w:val="00A3550B"/>
    <w:rsid w:val="00A405B7"/>
    <w:rsid w:val="00A51F74"/>
    <w:rsid w:val="00A54611"/>
    <w:rsid w:val="00A565E6"/>
    <w:rsid w:val="00A7236F"/>
    <w:rsid w:val="00AA7AF7"/>
    <w:rsid w:val="00B047DB"/>
    <w:rsid w:val="00B277CF"/>
    <w:rsid w:val="00B63AA1"/>
    <w:rsid w:val="00BB35FA"/>
    <w:rsid w:val="00BC0168"/>
    <w:rsid w:val="00BC3E1C"/>
    <w:rsid w:val="00BC731A"/>
    <w:rsid w:val="00BD4F62"/>
    <w:rsid w:val="00BE5132"/>
    <w:rsid w:val="00BF1B3C"/>
    <w:rsid w:val="00BF24C9"/>
    <w:rsid w:val="00C14DBD"/>
    <w:rsid w:val="00C34112"/>
    <w:rsid w:val="00C45AEA"/>
    <w:rsid w:val="00C47E52"/>
    <w:rsid w:val="00C53376"/>
    <w:rsid w:val="00C57B30"/>
    <w:rsid w:val="00C6413C"/>
    <w:rsid w:val="00C66D4C"/>
    <w:rsid w:val="00C804BE"/>
    <w:rsid w:val="00CD4752"/>
    <w:rsid w:val="00CF422A"/>
    <w:rsid w:val="00D1436A"/>
    <w:rsid w:val="00D16611"/>
    <w:rsid w:val="00D257B5"/>
    <w:rsid w:val="00D374C5"/>
    <w:rsid w:val="00D46772"/>
    <w:rsid w:val="00D63657"/>
    <w:rsid w:val="00D97560"/>
    <w:rsid w:val="00DA516E"/>
    <w:rsid w:val="00DA6FC0"/>
    <w:rsid w:val="00DB0968"/>
    <w:rsid w:val="00DF32E1"/>
    <w:rsid w:val="00DF6D4C"/>
    <w:rsid w:val="00E32F2A"/>
    <w:rsid w:val="00E37020"/>
    <w:rsid w:val="00E42766"/>
    <w:rsid w:val="00E64D44"/>
    <w:rsid w:val="00E6593A"/>
    <w:rsid w:val="00E959D0"/>
    <w:rsid w:val="00EA10B3"/>
    <w:rsid w:val="00EB2CD4"/>
    <w:rsid w:val="00EC05AF"/>
    <w:rsid w:val="00F014DE"/>
    <w:rsid w:val="00F1041A"/>
    <w:rsid w:val="00F30EAA"/>
    <w:rsid w:val="00F32790"/>
    <w:rsid w:val="00F900EC"/>
    <w:rsid w:val="00F944A1"/>
    <w:rsid w:val="00F96495"/>
    <w:rsid w:val="00FA6BB5"/>
    <w:rsid w:val="00FD1B6A"/>
    <w:rsid w:val="00FE1472"/>
    <w:rsid w:val="00FE495D"/>
    <w:rsid w:val="00FF581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656F1"/>
  <w15:chartTrackingRefBased/>
  <w15:docId w15:val="{937586FD-7B0A-4C48-B87C-CE6C0E643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6D5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ph">
    <w:name w:val="paragraph"/>
    <w:basedOn w:val="Normale"/>
    <w:rsid w:val="00846D5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wacimagecontainer">
    <w:name w:val="wacimagecontainer"/>
    <w:basedOn w:val="Carpredefinitoparagrafo"/>
    <w:rsid w:val="00846D54"/>
  </w:style>
  <w:style w:type="character" w:customStyle="1" w:styleId="normaltextrun">
    <w:name w:val="normaltextrun"/>
    <w:basedOn w:val="Carpredefinitoparagrafo"/>
    <w:rsid w:val="00846D54"/>
  </w:style>
  <w:style w:type="character" w:customStyle="1" w:styleId="eop">
    <w:name w:val="eop"/>
    <w:basedOn w:val="Carpredefinitoparagrafo"/>
    <w:rsid w:val="00846D54"/>
  </w:style>
  <w:style w:type="table" w:styleId="Grigliatabella">
    <w:name w:val="Table Grid"/>
    <w:basedOn w:val="Tabellanormale"/>
    <w:uiPriority w:val="39"/>
    <w:rsid w:val="00846D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846D54"/>
    <w:rPr>
      <w:sz w:val="16"/>
      <w:szCs w:val="16"/>
    </w:rPr>
  </w:style>
  <w:style w:type="paragraph" w:styleId="Testocommento">
    <w:name w:val="annotation text"/>
    <w:basedOn w:val="Normale"/>
    <w:link w:val="TestocommentoCarattere"/>
    <w:uiPriority w:val="99"/>
    <w:unhideWhenUsed/>
    <w:rsid w:val="00846D54"/>
    <w:pPr>
      <w:spacing w:line="240" w:lineRule="auto"/>
    </w:pPr>
    <w:rPr>
      <w:sz w:val="20"/>
      <w:szCs w:val="20"/>
    </w:rPr>
  </w:style>
  <w:style w:type="character" w:customStyle="1" w:styleId="TestocommentoCarattere">
    <w:name w:val="Testo commento Carattere"/>
    <w:basedOn w:val="Carpredefinitoparagrafo"/>
    <w:link w:val="Testocommento"/>
    <w:uiPriority w:val="99"/>
    <w:rsid w:val="00846D54"/>
    <w:rPr>
      <w:sz w:val="20"/>
      <w:szCs w:val="20"/>
    </w:rPr>
  </w:style>
  <w:style w:type="paragraph" w:styleId="NormaleWeb">
    <w:name w:val="Normal (Web)"/>
    <w:basedOn w:val="Normale"/>
    <w:uiPriority w:val="99"/>
    <w:semiHidden/>
    <w:unhideWhenUsed/>
    <w:rsid w:val="00846D5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Intestazione">
    <w:name w:val="header"/>
    <w:basedOn w:val="Normale"/>
    <w:link w:val="IntestazioneCarattere"/>
    <w:uiPriority w:val="99"/>
    <w:unhideWhenUsed/>
    <w:rsid w:val="00846D54"/>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846D54"/>
  </w:style>
  <w:style w:type="paragraph" w:styleId="Pidipagina">
    <w:name w:val="footer"/>
    <w:basedOn w:val="Normale"/>
    <w:link w:val="PidipaginaCarattere"/>
    <w:uiPriority w:val="99"/>
    <w:unhideWhenUsed/>
    <w:rsid w:val="00F944A1"/>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F944A1"/>
  </w:style>
  <w:style w:type="paragraph" w:styleId="Soggettocommento">
    <w:name w:val="annotation subject"/>
    <w:basedOn w:val="Testocommento"/>
    <w:next w:val="Testocommento"/>
    <w:link w:val="SoggettocommentoCarattere"/>
    <w:uiPriority w:val="99"/>
    <w:semiHidden/>
    <w:unhideWhenUsed/>
    <w:rsid w:val="004E1DB7"/>
    <w:rPr>
      <w:b/>
      <w:bCs/>
    </w:rPr>
  </w:style>
  <w:style w:type="character" w:customStyle="1" w:styleId="SoggettocommentoCarattere">
    <w:name w:val="Soggetto commento Carattere"/>
    <w:basedOn w:val="TestocommentoCarattere"/>
    <w:link w:val="Soggettocommento"/>
    <w:uiPriority w:val="99"/>
    <w:semiHidden/>
    <w:rsid w:val="004E1D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042893">
      <w:bodyDiv w:val="1"/>
      <w:marLeft w:val="0"/>
      <w:marRight w:val="0"/>
      <w:marTop w:val="0"/>
      <w:marBottom w:val="0"/>
      <w:divBdr>
        <w:top w:val="none" w:sz="0" w:space="0" w:color="auto"/>
        <w:left w:val="none" w:sz="0" w:space="0" w:color="auto"/>
        <w:bottom w:val="none" w:sz="0" w:space="0" w:color="auto"/>
        <w:right w:val="none" w:sz="0" w:space="0" w:color="auto"/>
      </w:divBdr>
    </w:div>
    <w:div w:id="243687100">
      <w:bodyDiv w:val="1"/>
      <w:marLeft w:val="0"/>
      <w:marRight w:val="0"/>
      <w:marTop w:val="0"/>
      <w:marBottom w:val="0"/>
      <w:divBdr>
        <w:top w:val="none" w:sz="0" w:space="0" w:color="auto"/>
        <w:left w:val="none" w:sz="0" w:space="0" w:color="auto"/>
        <w:bottom w:val="none" w:sz="0" w:space="0" w:color="auto"/>
        <w:right w:val="none" w:sz="0" w:space="0" w:color="auto"/>
      </w:divBdr>
    </w:div>
    <w:div w:id="320282191">
      <w:bodyDiv w:val="1"/>
      <w:marLeft w:val="0"/>
      <w:marRight w:val="0"/>
      <w:marTop w:val="0"/>
      <w:marBottom w:val="0"/>
      <w:divBdr>
        <w:top w:val="none" w:sz="0" w:space="0" w:color="auto"/>
        <w:left w:val="none" w:sz="0" w:space="0" w:color="auto"/>
        <w:bottom w:val="none" w:sz="0" w:space="0" w:color="auto"/>
        <w:right w:val="none" w:sz="0" w:space="0" w:color="auto"/>
      </w:divBdr>
    </w:div>
    <w:div w:id="522482164">
      <w:bodyDiv w:val="1"/>
      <w:marLeft w:val="0"/>
      <w:marRight w:val="0"/>
      <w:marTop w:val="0"/>
      <w:marBottom w:val="0"/>
      <w:divBdr>
        <w:top w:val="none" w:sz="0" w:space="0" w:color="auto"/>
        <w:left w:val="none" w:sz="0" w:space="0" w:color="auto"/>
        <w:bottom w:val="none" w:sz="0" w:space="0" w:color="auto"/>
        <w:right w:val="none" w:sz="0" w:space="0" w:color="auto"/>
      </w:divBdr>
    </w:div>
    <w:div w:id="569731662">
      <w:bodyDiv w:val="1"/>
      <w:marLeft w:val="0"/>
      <w:marRight w:val="0"/>
      <w:marTop w:val="0"/>
      <w:marBottom w:val="0"/>
      <w:divBdr>
        <w:top w:val="none" w:sz="0" w:space="0" w:color="auto"/>
        <w:left w:val="none" w:sz="0" w:space="0" w:color="auto"/>
        <w:bottom w:val="none" w:sz="0" w:space="0" w:color="auto"/>
        <w:right w:val="none" w:sz="0" w:space="0" w:color="auto"/>
      </w:divBdr>
    </w:div>
    <w:div w:id="652832558">
      <w:bodyDiv w:val="1"/>
      <w:marLeft w:val="0"/>
      <w:marRight w:val="0"/>
      <w:marTop w:val="0"/>
      <w:marBottom w:val="0"/>
      <w:divBdr>
        <w:top w:val="none" w:sz="0" w:space="0" w:color="auto"/>
        <w:left w:val="none" w:sz="0" w:space="0" w:color="auto"/>
        <w:bottom w:val="none" w:sz="0" w:space="0" w:color="auto"/>
        <w:right w:val="none" w:sz="0" w:space="0" w:color="auto"/>
      </w:divBdr>
    </w:div>
    <w:div w:id="951982056">
      <w:bodyDiv w:val="1"/>
      <w:marLeft w:val="0"/>
      <w:marRight w:val="0"/>
      <w:marTop w:val="0"/>
      <w:marBottom w:val="0"/>
      <w:divBdr>
        <w:top w:val="none" w:sz="0" w:space="0" w:color="auto"/>
        <w:left w:val="none" w:sz="0" w:space="0" w:color="auto"/>
        <w:bottom w:val="none" w:sz="0" w:space="0" w:color="auto"/>
        <w:right w:val="none" w:sz="0" w:space="0" w:color="auto"/>
      </w:divBdr>
    </w:div>
    <w:div w:id="966620409">
      <w:bodyDiv w:val="1"/>
      <w:marLeft w:val="0"/>
      <w:marRight w:val="0"/>
      <w:marTop w:val="0"/>
      <w:marBottom w:val="0"/>
      <w:divBdr>
        <w:top w:val="none" w:sz="0" w:space="0" w:color="auto"/>
        <w:left w:val="none" w:sz="0" w:space="0" w:color="auto"/>
        <w:bottom w:val="none" w:sz="0" w:space="0" w:color="auto"/>
        <w:right w:val="none" w:sz="0" w:space="0" w:color="auto"/>
      </w:divBdr>
    </w:div>
    <w:div w:id="1023168373">
      <w:bodyDiv w:val="1"/>
      <w:marLeft w:val="0"/>
      <w:marRight w:val="0"/>
      <w:marTop w:val="0"/>
      <w:marBottom w:val="0"/>
      <w:divBdr>
        <w:top w:val="none" w:sz="0" w:space="0" w:color="auto"/>
        <w:left w:val="none" w:sz="0" w:space="0" w:color="auto"/>
        <w:bottom w:val="none" w:sz="0" w:space="0" w:color="auto"/>
        <w:right w:val="none" w:sz="0" w:space="0" w:color="auto"/>
      </w:divBdr>
    </w:div>
    <w:div w:id="1048148919">
      <w:bodyDiv w:val="1"/>
      <w:marLeft w:val="0"/>
      <w:marRight w:val="0"/>
      <w:marTop w:val="0"/>
      <w:marBottom w:val="0"/>
      <w:divBdr>
        <w:top w:val="none" w:sz="0" w:space="0" w:color="auto"/>
        <w:left w:val="none" w:sz="0" w:space="0" w:color="auto"/>
        <w:bottom w:val="none" w:sz="0" w:space="0" w:color="auto"/>
        <w:right w:val="none" w:sz="0" w:space="0" w:color="auto"/>
      </w:divBdr>
    </w:div>
    <w:div w:id="1054309994">
      <w:bodyDiv w:val="1"/>
      <w:marLeft w:val="0"/>
      <w:marRight w:val="0"/>
      <w:marTop w:val="0"/>
      <w:marBottom w:val="0"/>
      <w:divBdr>
        <w:top w:val="none" w:sz="0" w:space="0" w:color="auto"/>
        <w:left w:val="none" w:sz="0" w:space="0" w:color="auto"/>
        <w:bottom w:val="none" w:sz="0" w:space="0" w:color="auto"/>
        <w:right w:val="none" w:sz="0" w:space="0" w:color="auto"/>
      </w:divBdr>
    </w:div>
    <w:div w:id="1181092097">
      <w:bodyDiv w:val="1"/>
      <w:marLeft w:val="0"/>
      <w:marRight w:val="0"/>
      <w:marTop w:val="0"/>
      <w:marBottom w:val="0"/>
      <w:divBdr>
        <w:top w:val="none" w:sz="0" w:space="0" w:color="auto"/>
        <w:left w:val="none" w:sz="0" w:space="0" w:color="auto"/>
        <w:bottom w:val="none" w:sz="0" w:space="0" w:color="auto"/>
        <w:right w:val="none" w:sz="0" w:space="0" w:color="auto"/>
      </w:divBdr>
    </w:div>
    <w:div w:id="1364819313">
      <w:bodyDiv w:val="1"/>
      <w:marLeft w:val="0"/>
      <w:marRight w:val="0"/>
      <w:marTop w:val="0"/>
      <w:marBottom w:val="0"/>
      <w:divBdr>
        <w:top w:val="none" w:sz="0" w:space="0" w:color="auto"/>
        <w:left w:val="none" w:sz="0" w:space="0" w:color="auto"/>
        <w:bottom w:val="none" w:sz="0" w:space="0" w:color="auto"/>
        <w:right w:val="none" w:sz="0" w:space="0" w:color="auto"/>
      </w:divBdr>
    </w:div>
    <w:div w:id="1590579153">
      <w:bodyDiv w:val="1"/>
      <w:marLeft w:val="0"/>
      <w:marRight w:val="0"/>
      <w:marTop w:val="0"/>
      <w:marBottom w:val="0"/>
      <w:divBdr>
        <w:top w:val="none" w:sz="0" w:space="0" w:color="auto"/>
        <w:left w:val="none" w:sz="0" w:space="0" w:color="auto"/>
        <w:bottom w:val="none" w:sz="0" w:space="0" w:color="auto"/>
        <w:right w:val="none" w:sz="0" w:space="0" w:color="auto"/>
      </w:divBdr>
    </w:div>
    <w:div w:id="1632057470">
      <w:bodyDiv w:val="1"/>
      <w:marLeft w:val="0"/>
      <w:marRight w:val="0"/>
      <w:marTop w:val="0"/>
      <w:marBottom w:val="0"/>
      <w:divBdr>
        <w:top w:val="none" w:sz="0" w:space="0" w:color="auto"/>
        <w:left w:val="none" w:sz="0" w:space="0" w:color="auto"/>
        <w:bottom w:val="none" w:sz="0" w:space="0" w:color="auto"/>
        <w:right w:val="none" w:sz="0" w:space="0" w:color="auto"/>
      </w:divBdr>
    </w:div>
    <w:div w:id="1733305143">
      <w:bodyDiv w:val="1"/>
      <w:marLeft w:val="0"/>
      <w:marRight w:val="0"/>
      <w:marTop w:val="0"/>
      <w:marBottom w:val="0"/>
      <w:divBdr>
        <w:top w:val="none" w:sz="0" w:space="0" w:color="auto"/>
        <w:left w:val="none" w:sz="0" w:space="0" w:color="auto"/>
        <w:bottom w:val="none" w:sz="0" w:space="0" w:color="auto"/>
        <w:right w:val="none" w:sz="0" w:space="0" w:color="auto"/>
      </w:divBdr>
    </w:div>
    <w:div w:id="1811095530">
      <w:bodyDiv w:val="1"/>
      <w:marLeft w:val="0"/>
      <w:marRight w:val="0"/>
      <w:marTop w:val="0"/>
      <w:marBottom w:val="0"/>
      <w:divBdr>
        <w:top w:val="none" w:sz="0" w:space="0" w:color="auto"/>
        <w:left w:val="none" w:sz="0" w:space="0" w:color="auto"/>
        <w:bottom w:val="none" w:sz="0" w:space="0" w:color="auto"/>
        <w:right w:val="none" w:sz="0" w:space="0" w:color="auto"/>
      </w:divBdr>
    </w:div>
    <w:div w:id="1885367412">
      <w:bodyDiv w:val="1"/>
      <w:marLeft w:val="0"/>
      <w:marRight w:val="0"/>
      <w:marTop w:val="0"/>
      <w:marBottom w:val="0"/>
      <w:divBdr>
        <w:top w:val="none" w:sz="0" w:space="0" w:color="auto"/>
        <w:left w:val="none" w:sz="0" w:space="0" w:color="auto"/>
        <w:bottom w:val="none" w:sz="0" w:space="0" w:color="auto"/>
        <w:right w:val="none" w:sz="0" w:space="0" w:color="auto"/>
      </w:divBdr>
    </w:div>
    <w:div w:id="1891723696">
      <w:bodyDiv w:val="1"/>
      <w:marLeft w:val="0"/>
      <w:marRight w:val="0"/>
      <w:marTop w:val="0"/>
      <w:marBottom w:val="0"/>
      <w:divBdr>
        <w:top w:val="none" w:sz="0" w:space="0" w:color="auto"/>
        <w:left w:val="none" w:sz="0" w:space="0" w:color="auto"/>
        <w:bottom w:val="none" w:sz="0" w:space="0" w:color="auto"/>
        <w:right w:val="none" w:sz="0" w:space="0" w:color="auto"/>
      </w:divBdr>
    </w:div>
    <w:div w:id="207500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642cba-2104-463c-9df7-159822009903" xsi:nil="true"/>
    <lcf76f155ced4ddcb4097134ff3c332f xmlns="a3a6068f-2239-4291-90bf-a66ee9cce88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1ED6E8F52304478F22F4165DF8A05F" ma:contentTypeVersion="16" ma:contentTypeDescription="Create a new document." ma:contentTypeScope="" ma:versionID="701d1762a1dd93fbcc247cb48cc9d5c6">
  <xsd:schema xmlns:xsd="http://www.w3.org/2001/XMLSchema" xmlns:xs="http://www.w3.org/2001/XMLSchema" xmlns:p="http://schemas.microsoft.com/office/2006/metadata/properties" xmlns:ns2="a3a6068f-2239-4291-90bf-a66ee9cce881" xmlns:ns3="b1642cba-2104-463c-9df7-159822009903" targetNamespace="http://schemas.microsoft.com/office/2006/metadata/properties" ma:root="true" ma:fieldsID="56c17c7da817c8c96c3534b246a58bcd" ns2:_="" ns3:_="">
    <xsd:import namespace="a3a6068f-2239-4291-90bf-a66ee9cce881"/>
    <xsd:import namespace="b1642cba-2104-463c-9df7-1598220099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a6068f-2239-4291-90bf-a66ee9cce8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07c147-b45e-40d1-8782-4ab946485b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642cba-2104-463c-9df7-15982200990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d5ab278-ba56-4716-9c00-eb7abafac0f3}" ma:internalName="TaxCatchAll" ma:showField="CatchAllData" ma:web="b1642cba-2104-463c-9df7-1598220099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B78ED-93B5-4FC9-A8E7-E041F2B51BD8}">
  <ds:schemaRefs>
    <ds:schemaRef ds:uri="http://schemas.microsoft.com/sharepoint/v3/contenttype/forms"/>
  </ds:schemaRefs>
</ds:datastoreItem>
</file>

<file path=customXml/itemProps2.xml><?xml version="1.0" encoding="utf-8"?>
<ds:datastoreItem xmlns:ds="http://schemas.openxmlformats.org/officeDocument/2006/customXml" ds:itemID="{92A8AB65-546C-4BD2-94F4-ED0D9A531410}">
  <ds:schemaRefs>
    <ds:schemaRef ds:uri="http://schemas.microsoft.com/office/2006/metadata/properties"/>
    <ds:schemaRef ds:uri="http://schemas.microsoft.com/office/infopath/2007/PartnerControls"/>
    <ds:schemaRef ds:uri="b1642cba-2104-463c-9df7-159822009903"/>
    <ds:schemaRef ds:uri="a3a6068f-2239-4291-90bf-a66ee9cce881"/>
  </ds:schemaRefs>
</ds:datastoreItem>
</file>

<file path=customXml/itemProps3.xml><?xml version="1.0" encoding="utf-8"?>
<ds:datastoreItem xmlns:ds="http://schemas.openxmlformats.org/officeDocument/2006/customXml" ds:itemID="{D079B6D3-3DD5-4C9C-AE86-EE2D60B3C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a6068f-2239-4291-90bf-a66ee9cce881"/>
    <ds:schemaRef ds:uri="b1642cba-2104-463c-9df7-159822009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3265</Words>
  <Characters>18613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McCarthy</dc:creator>
  <cp:keywords/>
  <dc:description/>
  <cp:lastModifiedBy>Cecilia Pizzari (TMI)</cp:lastModifiedBy>
  <cp:revision>4</cp:revision>
  <dcterms:created xsi:type="dcterms:W3CDTF">2024-04-23T08:12:00Z</dcterms:created>
  <dcterms:modified xsi:type="dcterms:W3CDTF">2024-04-26T10:26:00Z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4,5,6</vt:lpwstr>
  </property>
  <property fmtid="{D5CDD505-2E9C-101B-9397-08002B2CF9AE}" pid="3" name="ClassificationContentMarkingHeaderFontProps">
    <vt:lpwstr>#000000,10,MS UI Gothic</vt:lpwstr>
  </property>
  <property fmtid="{D5CDD505-2E9C-101B-9397-08002B2CF9AE}" pid="4" name="ClassificationContentMarkingHeaderText">
    <vt:lpwstr>•• PROTECTED 関係者外秘</vt:lpwstr>
  </property>
  <property fmtid="{D5CDD505-2E9C-101B-9397-08002B2CF9AE}" pid="5" name="MSIP_Label_d9544d3e-f761-46b2-881e-fd08f3b12f65_Enabled">
    <vt:lpwstr>true</vt:lpwstr>
  </property>
  <property fmtid="{D5CDD505-2E9C-101B-9397-08002B2CF9AE}" pid="6" name="MSIP_Label_d9544d3e-f761-46b2-881e-fd08f3b12f65_SetDate">
    <vt:lpwstr>2024-03-20T09:53:31Z</vt:lpwstr>
  </property>
  <property fmtid="{D5CDD505-2E9C-101B-9397-08002B2CF9AE}" pid="7" name="MSIP_Label_d9544d3e-f761-46b2-881e-fd08f3b12f65_Method">
    <vt:lpwstr>Standard</vt:lpwstr>
  </property>
  <property fmtid="{D5CDD505-2E9C-101B-9397-08002B2CF9AE}" pid="8" name="MSIP_Label_d9544d3e-f761-46b2-881e-fd08f3b12f65_Name">
    <vt:lpwstr>Protected</vt:lpwstr>
  </property>
  <property fmtid="{D5CDD505-2E9C-101B-9397-08002B2CF9AE}" pid="9" name="MSIP_Label_d9544d3e-f761-46b2-881e-fd08f3b12f65_SiteId">
    <vt:lpwstr>52b742d1-3dc2-47ac-bf03-609c83d9df9f</vt:lpwstr>
  </property>
  <property fmtid="{D5CDD505-2E9C-101B-9397-08002B2CF9AE}" pid="10" name="MSIP_Label_d9544d3e-f761-46b2-881e-fd08f3b12f65_ActionId">
    <vt:lpwstr>5c899722-638d-44dd-9e3b-101e4fbcaebe</vt:lpwstr>
  </property>
  <property fmtid="{D5CDD505-2E9C-101B-9397-08002B2CF9AE}" pid="11" name="MSIP_Label_d9544d3e-f761-46b2-881e-fd08f3b12f65_ContentBits">
    <vt:lpwstr>1</vt:lpwstr>
  </property>
  <property fmtid="{D5CDD505-2E9C-101B-9397-08002B2CF9AE}" pid="12" name="MediaServiceImageTags">
    <vt:lpwstr/>
  </property>
  <property fmtid="{D5CDD505-2E9C-101B-9397-08002B2CF9AE}" pid="13" name="ContentTypeId">
    <vt:lpwstr>0x0101008A1ED6E8F52304478F22F4165DF8A05F</vt:lpwstr>
  </property>
</Properties>
</file>